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ED39" w14:textId="77777777" w:rsidR="0058418E" w:rsidRPr="00F547B9" w:rsidRDefault="0058418E" w:rsidP="0058418E">
      <w:pPr>
        <w:pStyle w:val="Quote"/>
      </w:pPr>
      <w:r w:rsidRPr="00F547B9">
        <w:t>Planning and Environment Act 1987</w:t>
      </w:r>
    </w:p>
    <w:p w14:paraId="4AAB669E" w14:textId="1FFCDCC0" w:rsidR="0058418E" w:rsidRPr="00F547B9" w:rsidRDefault="004F20EE" w:rsidP="0058418E">
      <w:pPr>
        <w:pStyle w:val="Heading1"/>
      </w:pPr>
      <w:r w:rsidRPr="00F547B9">
        <w:t>Whittlesea</w:t>
      </w:r>
      <w:r w:rsidR="0058418E" w:rsidRPr="00F547B9">
        <w:t xml:space="preserve"> Planning Scheme</w:t>
      </w:r>
    </w:p>
    <w:p w14:paraId="2C8C9D1B" w14:textId="6458D183" w:rsidR="0058418E" w:rsidRPr="00F547B9" w:rsidRDefault="0058418E" w:rsidP="0058418E">
      <w:pPr>
        <w:pStyle w:val="Heading1"/>
      </w:pPr>
      <w:r w:rsidRPr="00F547B9">
        <w:t>Amendment C</w:t>
      </w:r>
      <w:r w:rsidR="004F20EE" w:rsidRPr="00F547B9">
        <w:t>275wsea</w:t>
      </w:r>
    </w:p>
    <w:p w14:paraId="5EC83149" w14:textId="77777777" w:rsidR="0058418E" w:rsidRPr="00F547B9" w:rsidRDefault="0058418E" w:rsidP="0058418E">
      <w:pPr>
        <w:pStyle w:val="Heading1"/>
      </w:pPr>
      <w:r w:rsidRPr="00F547B9">
        <w:t>Explanatory Report</w:t>
      </w:r>
    </w:p>
    <w:p w14:paraId="4117B315" w14:textId="77777777" w:rsidR="0058418E" w:rsidRPr="00F547B9" w:rsidRDefault="0058418E" w:rsidP="0058418E">
      <w:pPr>
        <w:pStyle w:val="Heading2"/>
      </w:pPr>
      <w:r w:rsidRPr="00F547B9">
        <w:t>Overview</w:t>
      </w:r>
    </w:p>
    <w:p w14:paraId="349B796E" w14:textId="53548EC1" w:rsidR="004F20EE" w:rsidRPr="00F547B9" w:rsidRDefault="004F20EE" w:rsidP="0058418E">
      <w:pPr>
        <w:pStyle w:val="Heading3"/>
        <w:rPr>
          <w:b w:val="0"/>
          <w:bCs w:val="0"/>
          <w:sz w:val="24"/>
        </w:rPr>
      </w:pPr>
      <w:r w:rsidRPr="00F547B9">
        <w:rPr>
          <w:b w:val="0"/>
          <w:bCs w:val="0"/>
          <w:sz w:val="24"/>
        </w:rPr>
        <w:t xml:space="preserve">The amendment implements three (3) of thirty-seven (37) recommendations made in the </w:t>
      </w:r>
      <w:r w:rsidR="00B6223E">
        <w:rPr>
          <w:b w:val="0"/>
          <w:bCs w:val="0"/>
          <w:sz w:val="24"/>
        </w:rPr>
        <w:t xml:space="preserve">Whittlesea </w:t>
      </w:r>
      <w:r w:rsidRPr="00F547B9">
        <w:rPr>
          <w:b w:val="0"/>
          <w:bCs w:val="0"/>
          <w:sz w:val="24"/>
        </w:rPr>
        <w:t xml:space="preserve">Planning Scheme Review 2018 (PSR 2018). It seeks to update the following three local policies in the Whittlesea Planning </w:t>
      </w:r>
      <w:proofErr w:type="gramStart"/>
      <w:r w:rsidRPr="00F547B9">
        <w:rPr>
          <w:b w:val="0"/>
          <w:bCs w:val="0"/>
          <w:sz w:val="24"/>
        </w:rPr>
        <w:t>Scheme :</w:t>
      </w:r>
      <w:proofErr w:type="gramEnd"/>
      <w:r w:rsidRPr="00F547B9">
        <w:rPr>
          <w:b w:val="0"/>
          <w:bCs w:val="0"/>
          <w:sz w:val="24"/>
        </w:rPr>
        <w:t xml:space="preserve"> Clause 13.07-1L - Display home</w:t>
      </w:r>
      <w:r w:rsidR="00CE2CEC">
        <w:rPr>
          <w:b w:val="0"/>
          <w:bCs w:val="0"/>
          <w:sz w:val="24"/>
        </w:rPr>
        <w:t xml:space="preserve"> centre</w:t>
      </w:r>
      <w:r w:rsidRPr="00F547B9">
        <w:rPr>
          <w:b w:val="0"/>
          <w:bCs w:val="0"/>
          <w:sz w:val="24"/>
        </w:rPr>
        <w:t xml:space="preserve">, Clause 19.02-1L - Medical centres and Clause 19.03-5L - Materials recycling centres. </w:t>
      </w:r>
    </w:p>
    <w:p w14:paraId="77825BA7" w14:textId="5AE8EB65" w:rsidR="0058418E" w:rsidRPr="00A15C2E" w:rsidRDefault="0058418E" w:rsidP="0058418E">
      <w:pPr>
        <w:pStyle w:val="Heading3"/>
      </w:pPr>
      <w:r w:rsidRPr="00A15C2E">
        <w:t>Where you may inspect this amendment</w:t>
      </w:r>
    </w:p>
    <w:p w14:paraId="5EAD6CF5" w14:textId="77777777" w:rsidR="004F20EE" w:rsidRDefault="0058418E" w:rsidP="0058418E">
      <w:r>
        <w:t>The amendment can be inspected free of charge at</w:t>
      </w:r>
      <w:r w:rsidR="004F20EE">
        <w:t>:</w:t>
      </w:r>
    </w:p>
    <w:p w14:paraId="10742B7D" w14:textId="447E5B1F" w:rsidR="0058418E" w:rsidRPr="00BA149F" w:rsidRDefault="004F20EE" w:rsidP="0059287C">
      <w:pPr>
        <w:pStyle w:val="ListParagraph"/>
        <w:numPr>
          <w:ilvl w:val="0"/>
          <w:numId w:val="28"/>
        </w:numPr>
      </w:pPr>
      <w:r w:rsidRPr="004F20EE">
        <w:t>Whittlesea City Council website at</w:t>
      </w:r>
      <w:r>
        <w:t xml:space="preserve">: </w:t>
      </w:r>
      <w:hyperlink r:id="rId12" w:history="1">
        <w:r w:rsidR="0059287C" w:rsidRPr="004F30C6">
          <w:rPr>
            <w:rStyle w:val="Hyperlink"/>
          </w:rPr>
          <w:t>https://engage.whittlesea.vic.gov.au/</w:t>
        </w:r>
      </w:hyperlink>
      <w:r w:rsidR="0059287C">
        <w:t xml:space="preserve"> </w:t>
      </w:r>
    </w:p>
    <w:p w14:paraId="69C9FA04" w14:textId="0EEF0B09" w:rsidR="004F20EE" w:rsidRDefault="004F20EE" w:rsidP="0059287C">
      <w:pPr>
        <w:pStyle w:val="ListParagraph"/>
        <w:numPr>
          <w:ilvl w:val="0"/>
          <w:numId w:val="28"/>
        </w:numPr>
      </w:pPr>
      <w:r>
        <w:t>During office hours at Whittlesea City Council, Civic Centre, 25 Ferres Boulevard, South Morang, VIC 3752</w:t>
      </w:r>
    </w:p>
    <w:p w14:paraId="65D589E8" w14:textId="7E4F86BF" w:rsidR="0058418E" w:rsidRDefault="0058418E" w:rsidP="004F20EE">
      <w:r>
        <w:t xml:space="preserve">The amendment can also be inspected free of charge at the Department of Transport and Planning website at </w:t>
      </w:r>
      <w:hyperlink r:id="rId13" w:history="1">
        <w:r w:rsidRPr="000C0726">
          <w:rPr>
            <w:rStyle w:val="Hyperlink"/>
          </w:rPr>
          <w:t>http://www.planning.vic.gov.au/public-inspection</w:t>
        </w:r>
      </w:hyperlink>
      <w:r>
        <w:t xml:space="preserve"> or by contacting the office on 1800 789 386 to arrange a time to view the amendment documentation.</w:t>
      </w:r>
    </w:p>
    <w:p w14:paraId="05C01BBA" w14:textId="77777777" w:rsidR="0058418E" w:rsidRDefault="0058418E" w:rsidP="0058418E">
      <w:pPr>
        <w:pStyle w:val="Heading2"/>
      </w:pPr>
      <w:r>
        <w:t>Details of the amendment</w:t>
      </w:r>
    </w:p>
    <w:p w14:paraId="35F468B7" w14:textId="77777777" w:rsidR="0058418E" w:rsidRDefault="0058418E" w:rsidP="0058418E">
      <w:pPr>
        <w:pStyle w:val="Heading3"/>
      </w:pPr>
      <w:r>
        <w:t>Who is the planning authority?</w:t>
      </w:r>
    </w:p>
    <w:p w14:paraId="0F161EE0" w14:textId="77777777" w:rsidR="00262436" w:rsidRDefault="00262436" w:rsidP="0058418E">
      <w:pPr>
        <w:pStyle w:val="Heading3"/>
        <w:rPr>
          <w:b w:val="0"/>
          <w:bCs w:val="0"/>
          <w:sz w:val="24"/>
        </w:rPr>
      </w:pPr>
      <w:r w:rsidRPr="00262436">
        <w:rPr>
          <w:b w:val="0"/>
          <w:bCs w:val="0"/>
          <w:sz w:val="24"/>
        </w:rPr>
        <w:t>This amendment has been prepared by the Whittlesea City Council, which is the planning authority for this amendment.</w:t>
      </w:r>
    </w:p>
    <w:p w14:paraId="55F86808" w14:textId="05790735" w:rsidR="0058418E" w:rsidRDefault="0058418E" w:rsidP="0058418E">
      <w:pPr>
        <w:pStyle w:val="Heading3"/>
      </w:pPr>
      <w:r>
        <w:t>Land affected by the amendment</w:t>
      </w:r>
    </w:p>
    <w:p w14:paraId="038B11DE" w14:textId="77777777" w:rsidR="00262436" w:rsidRDefault="00262436" w:rsidP="0058418E">
      <w:pPr>
        <w:pStyle w:val="Heading3"/>
        <w:rPr>
          <w:b w:val="0"/>
          <w:bCs w:val="0"/>
          <w:sz w:val="24"/>
        </w:rPr>
      </w:pPr>
      <w:r w:rsidRPr="00262436">
        <w:rPr>
          <w:b w:val="0"/>
          <w:bCs w:val="0"/>
          <w:sz w:val="24"/>
        </w:rPr>
        <w:t xml:space="preserve">The amendment applies to all land within the municipality. </w:t>
      </w:r>
    </w:p>
    <w:p w14:paraId="611F7A6C" w14:textId="2BF2253B" w:rsidR="0058418E" w:rsidRDefault="0058418E" w:rsidP="0058418E">
      <w:pPr>
        <w:pStyle w:val="Heading3"/>
      </w:pPr>
      <w:r>
        <w:t>What the amendment does</w:t>
      </w:r>
    </w:p>
    <w:p w14:paraId="5BA5A404" w14:textId="26096C54" w:rsidR="00421BDF" w:rsidRDefault="00421BDF" w:rsidP="00421BDF">
      <w:pPr>
        <w:pStyle w:val="Heading2"/>
        <w:rPr>
          <w:b w:val="0"/>
          <w:bCs w:val="0"/>
          <w:sz w:val="24"/>
        </w:rPr>
      </w:pPr>
      <w:r w:rsidRPr="00262436">
        <w:rPr>
          <w:b w:val="0"/>
          <w:bCs w:val="0"/>
          <w:sz w:val="24"/>
        </w:rPr>
        <w:t xml:space="preserve">The amendment proposes to update the Planning Policy Framework of the </w:t>
      </w:r>
      <w:r w:rsidRPr="00262436">
        <w:rPr>
          <w:b w:val="0"/>
          <w:bCs w:val="0"/>
          <w:sz w:val="24"/>
        </w:rPr>
        <w:lastRenderedPageBreak/>
        <w:t>Whittlesea Planning Scheme to</w:t>
      </w:r>
      <w:r>
        <w:rPr>
          <w:b w:val="0"/>
          <w:bCs w:val="0"/>
          <w:sz w:val="24"/>
        </w:rPr>
        <w:t xml:space="preserve"> update </w:t>
      </w:r>
      <w:r w:rsidRPr="00262436">
        <w:rPr>
          <w:b w:val="0"/>
          <w:bCs w:val="0"/>
          <w:sz w:val="24"/>
        </w:rPr>
        <w:t>three local policies at Clause 13.07-1L (Display home</w:t>
      </w:r>
      <w:r w:rsidR="00C955B1">
        <w:rPr>
          <w:b w:val="0"/>
          <w:bCs w:val="0"/>
          <w:sz w:val="24"/>
        </w:rPr>
        <w:t xml:space="preserve"> centre</w:t>
      </w:r>
      <w:r w:rsidRPr="00262436">
        <w:rPr>
          <w:b w:val="0"/>
          <w:bCs w:val="0"/>
          <w:sz w:val="24"/>
        </w:rPr>
        <w:t xml:space="preserve">), Clause 19.02-1L (Medical centres) and Clause 19.03-5L (Materials recycling centres) </w:t>
      </w:r>
      <w:r>
        <w:rPr>
          <w:b w:val="0"/>
          <w:bCs w:val="0"/>
          <w:sz w:val="24"/>
        </w:rPr>
        <w:t xml:space="preserve">as recommended by the </w:t>
      </w:r>
      <w:r w:rsidRPr="00262436">
        <w:rPr>
          <w:b w:val="0"/>
          <w:bCs w:val="0"/>
          <w:sz w:val="24"/>
        </w:rPr>
        <w:t>PSR 2018</w:t>
      </w:r>
      <w:r>
        <w:rPr>
          <w:b w:val="0"/>
          <w:bCs w:val="0"/>
          <w:sz w:val="24"/>
        </w:rPr>
        <w:t>.</w:t>
      </w:r>
    </w:p>
    <w:p w14:paraId="68BCCD58" w14:textId="77777777" w:rsidR="0058418E" w:rsidRPr="00224E35" w:rsidRDefault="0058418E" w:rsidP="0058418E">
      <w:pPr>
        <w:pStyle w:val="Heading2"/>
      </w:pPr>
      <w:r w:rsidRPr="00224E35">
        <w:t>Strategic assessment of the amendment</w:t>
      </w:r>
    </w:p>
    <w:p w14:paraId="64228A25" w14:textId="77777777" w:rsidR="0058418E" w:rsidRPr="003A4991" w:rsidRDefault="0058418E" w:rsidP="0058418E">
      <w:pPr>
        <w:pStyle w:val="Heading3"/>
      </w:pPr>
      <w:r w:rsidRPr="003A4991">
        <w:t>Why is the amendment required?</w:t>
      </w:r>
    </w:p>
    <w:p w14:paraId="08EC32C4" w14:textId="77777777" w:rsidR="00262436" w:rsidRPr="00262436" w:rsidRDefault="00262436" w:rsidP="00262436">
      <w:pPr>
        <w:pStyle w:val="Heading3"/>
        <w:rPr>
          <w:b w:val="0"/>
          <w:bCs w:val="0"/>
          <w:sz w:val="24"/>
        </w:rPr>
      </w:pPr>
      <w:r w:rsidRPr="00262436">
        <w:rPr>
          <w:b w:val="0"/>
          <w:bCs w:val="0"/>
          <w:sz w:val="24"/>
        </w:rPr>
        <w:t xml:space="preserve">As noted above, Amendment C275wsea seeks to action three recommendations from the PSR 2018. This document was adopted by Council at a Council meeting on the 4 June 2019. </w:t>
      </w:r>
    </w:p>
    <w:p w14:paraId="68644704" w14:textId="77777777" w:rsidR="00262436" w:rsidRPr="00262436" w:rsidRDefault="00262436" w:rsidP="00262436">
      <w:pPr>
        <w:pStyle w:val="Heading3"/>
        <w:rPr>
          <w:b w:val="0"/>
          <w:bCs w:val="0"/>
          <w:sz w:val="24"/>
        </w:rPr>
      </w:pPr>
      <w:r w:rsidRPr="00262436">
        <w:rPr>
          <w:b w:val="0"/>
          <w:bCs w:val="0"/>
          <w:sz w:val="24"/>
        </w:rPr>
        <w:t>In accordance with Planning Practice Note 32. Review of planning schemes, the PSR 2018 assessed whether provisions, such as local planning policies, zones, overlays and schedules have been effective and efficient in achieving the objectives and strategies of the scheme.</w:t>
      </w:r>
    </w:p>
    <w:p w14:paraId="6A055F09" w14:textId="77777777" w:rsidR="00262436" w:rsidRPr="00262436" w:rsidRDefault="00262436" w:rsidP="00262436">
      <w:pPr>
        <w:pStyle w:val="Heading3"/>
        <w:rPr>
          <w:b w:val="0"/>
          <w:bCs w:val="0"/>
          <w:sz w:val="24"/>
        </w:rPr>
      </w:pPr>
      <w:r w:rsidRPr="00262436">
        <w:rPr>
          <w:b w:val="0"/>
          <w:bCs w:val="0"/>
          <w:sz w:val="24"/>
        </w:rPr>
        <w:t xml:space="preserve">While the PSR 2018 found that the scheme is generally operating well, it recommended five local policies needed updating to ensure they adequately address changes in community requirements, expectations and the Council requirements. This review was the impetus for the update of the three policies.  </w:t>
      </w:r>
    </w:p>
    <w:p w14:paraId="0D77C3BB" w14:textId="758F5176" w:rsidR="00FC604E" w:rsidRPr="00262436" w:rsidRDefault="00FC604E" w:rsidP="00FC604E">
      <w:pPr>
        <w:pStyle w:val="Heading2"/>
        <w:rPr>
          <w:b w:val="0"/>
          <w:bCs w:val="0"/>
          <w:sz w:val="24"/>
        </w:rPr>
      </w:pPr>
      <w:r w:rsidRPr="00262436">
        <w:rPr>
          <w:b w:val="0"/>
          <w:bCs w:val="0"/>
          <w:sz w:val="24"/>
        </w:rPr>
        <w:t xml:space="preserve">The updates ensure the amended policies provide strategic direction consistent with preferred land use and built form outcomes. They ensure consistency with community expectations and regulatory requirements, particularly in relation to potential negative amenity impacts associated with the three land uses. The changes also aim to improve useability for end users of the Whittlesea Planning Scheme (the Scheme). The changes to each policy are briefly discussed below. </w:t>
      </w:r>
    </w:p>
    <w:p w14:paraId="469C8A1E" w14:textId="528DA802" w:rsidR="00FC604E" w:rsidRPr="00262436" w:rsidRDefault="00FC604E" w:rsidP="00FC604E">
      <w:pPr>
        <w:pStyle w:val="Heading2"/>
        <w:rPr>
          <w:b w:val="0"/>
          <w:bCs w:val="0"/>
          <w:sz w:val="24"/>
          <w:u w:val="single"/>
        </w:rPr>
      </w:pPr>
      <w:r w:rsidRPr="00262436">
        <w:rPr>
          <w:b w:val="0"/>
          <w:bCs w:val="0"/>
          <w:sz w:val="24"/>
          <w:u w:val="single"/>
        </w:rPr>
        <w:t>Clause 13.07-1L - Display home</w:t>
      </w:r>
      <w:r w:rsidR="00C955B1">
        <w:rPr>
          <w:b w:val="0"/>
          <w:bCs w:val="0"/>
          <w:sz w:val="24"/>
          <w:u w:val="single"/>
        </w:rPr>
        <w:t xml:space="preserve"> centre</w:t>
      </w:r>
    </w:p>
    <w:p w14:paraId="7E6B68AD" w14:textId="1F73383C" w:rsidR="00FC604E" w:rsidRPr="00262436" w:rsidRDefault="00FC604E" w:rsidP="00FC604E">
      <w:pPr>
        <w:pStyle w:val="Heading2"/>
        <w:rPr>
          <w:b w:val="0"/>
          <w:bCs w:val="0"/>
          <w:sz w:val="24"/>
        </w:rPr>
      </w:pPr>
      <w:r w:rsidRPr="00262436">
        <w:rPr>
          <w:b w:val="0"/>
          <w:bCs w:val="0"/>
          <w:sz w:val="24"/>
        </w:rPr>
        <w:t xml:space="preserve">Key issues addressed through the updates to the </w:t>
      </w:r>
      <w:r w:rsidR="00CE2CEC">
        <w:rPr>
          <w:b w:val="0"/>
          <w:bCs w:val="0"/>
          <w:sz w:val="24"/>
        </w:rPr>
        <w:t>d</w:t>
      </w:r>
      <w:r w:rsidRPr="00262436">
        <w:rPr>
          <w:b w:val="0"/>
          <w:bCs w:val="0"/>
          <w:sz w:val="24"/>
        </w:rPr>
        <w:t>isplay home</w:t>
      </w:r>
      <w:r w:rsidR="00C955B1">
        <w:rPr>
          <w:b w:val="0"/>
          <w:bCs w:val="0"/>
          <w:sz w:val="24"/>
        </w:rPr>
        <w:t xml:space="preserve"> centre</w:t>
      </w:r>
      <w:r w:rsidRPr="00262436">
        <w:rPr>
          <w:b w:val="0"/>
          <w:bCs w:val="0"/>
          <w:sz w:val="24"/>
        </w:rPr>
        <w:t xml:space="preserve"> policy include the preference to locate them closer to the development site to which they relate and to minimise traffic and other impacts on residents. Further, the policy encourages consideration of the design and use of </w:t>
      </w:r>
      <w:r w:rsidR="00C955B1">
        <w:rPr>
          <w:b w:val="0"/>
          <w:bCs w:val="0"/>
          <w:sz w:val="24"/>
        </w:rPr>
        <w:t xml:space="preserve">a </w:t>
      </w:r>
      <w:r w:rsidRPr="00262436">
        <w:rPr>
          <w:b w:val="0"/>
          <w:bCs w:val="0"/>
          <w:sz w:val="24"/>
        </w:rPr>
        <w:t>display home</w:t>
      </w:r>
      <w:r w:rsidR="00C955B1">
        <w:rPr>
          <w:b w:val="0"/>
          <w:bCs w:val="0"/>
          <w:sz w:val="24"/>
        </w:rPr>
        <w:t xml:space="preserve"> centre</w:t>
      </w:r>
      <w:r w:rsidRPr="00262436">
        <w:rPr>
          <w:b w:val="0"/>
          <w:bCs w:val="0"/>
          <w:sz w:val="24"/>
        </w:rPr>
        <w:t xml:space="preserve"> so they can transition to a residential use once they are no longer required as a display home</w:t>
      </w:r>
      <w:r w:rsidR="00C955B1">
        <w:rPr>
          <w:b w:val="0"/>
          <w:bCs w:val="0"/>
          <w:sz w:val="24"/>
        </w:rPr>
        <w:t xml:space="preserve"> centre</w:t>
      </w:r>
      <w:r w:rsidRPr="00262436">
        <w:rPr>
          <w:b w:val="0"/>
          <w:bCs w:val="0"/>
          <w:sz w:val="24"/>
        </w:rPr>
        <w:t xml:space="preserve">. </w:t>
      </w:r>
    </w:p>
    <w:p w14:paraId="799BB57F" w14:textId="77777777" w:rsidR="00FC604E" w:rsidRPr="00262436" w:rsidRDefault="00FC604E" w:rsidP="00FC604E">
      <w:pPr>
        <w:pStyle w:val="Heading2"/>
        <w:rPr>
          <w:b w:val="0"/>
          <w:bCs w:val="0"/>
          <w:sz w:val="24"/>
        </w:rPr>
      </w:pPr>
      <w:r w:rsidRPr="00262436">
        <w:rPr>
          <w:b w:val="0"/>
          <w:bCs w:val="0"/>
          <w:sz w:val="24"/>
        </w:rPr>
        <w:t>Usability of the policy is also improved by grouping strategies under the following new headings: Location Strategies, Design Strategies, Landscape Strategies, and Traffic Strategies. These changes respond to issues raised by the PSR 2018 and during the consultation period.</w:t>
      </w:r>
    </w:p>
    <w:p w14:paraId="658EC4B1" w14:textId="77777777" w:rsidR="00FC604E" w:rsidRPr="00262436" w:rsidRDefault="00FC604E" w:rsidP="00FC604E">
      <w:pPr>
        <w:pStyle w:val="Heading2"/>
        <w:rPr>
          <w:b w:val="0"/>
          <w:bCs w:val="0"/>
          <w:sz w:val="24"/>
          <w:u w:val="single"/>
        </w:rPr>
      </w:pPr>
      <w:r w:rsidRPr="00262436">
        <w:rPr>
          <w:b w:val="0"/>
          <w:bCs w:val="0"/>
          <w:sz w:val="24"/>
          <w:u w:val="single"/>
        </w:rPr>
        <w:t>Clause 19.02-1L – Medical centres</w:t>
      </w:r>
    </w:p>
    <w:p w14:paraId="311CA85F" w14:textId="41274CB1" w:rsidR="00FC604E" w:rsidRPr="00262436" w:rsidRDefault="00FC604E" w:rsidP="00FC604E">
      <w:pPr>
        <w:pStyle w:val="Heading2"/>
        <w:rPr>
          <w:b w:val="0"/>
          <w:bCs w:val="0"/>
          <w:sz w:val="24"/>
        </w:rPr>
      </w:pPr>
      <w:r w:rsidRPr="00262436">
        <w:rPr>
          <w:b w:val="0"/>
          <w:bCs w:val="0"/>
          <w:sz w:val="24"/>
        </w:rPr>
        <w:lastRenderedPageBreak/>
        <w:t xml:space="preserve">Updates to this policy were informed by several VCAT decisions relating to medical centres. These decisions considered negative amenity impacts and incorporation of ancillary uses, such as chemists, so that they are integrated with the primary use. The changes also respond to issues relating to </w:t>
      </w:r>
      <w:proofErr w:type="spellStart"/>
      <w:r w:rsidRPr="00262436">
        <w:rPr>
          <w:b w:val="0"/>
          <w:bCs w:val="0"/>
          <w:sz w:val="24"/>
        </w:rPr>
        <w:t>built</w:t>
      </w:r>
      <w:proofErr w:type="spellEnd"/>
      <w:r w:rsidRPr="00262436">
        <w:rPr>
          <w:b w:val="0"/>
          <w:bCs w:val="0"/>
          <w:sz w:val="24"/>
        </w:rPr>
        <w:t xml:space="preserve"> form and traffic management raised through consultation on the policy. Additionally, the updated policy provides guidance to locate busier medical centres in activity centres as opposed to a neighbourhood context, design preferences, amenity protection measures and co-location with other land-uses of a similar intensity. The changes also improve consistency with other local policies, </w:t>
      </w:r>
      <w:proofErr w:type="gramStart"/>
      <w:r w:rsidRPr="00262436">
        <w:rPr>
          <w:b w:val="0"/>
          <w:bCs w:val="0"/>
          <w:sz w:val="24"/>
        </w:rPr>
        <w:t>in particular the</w:t>
      </w:r>
      <w:proofErr w:type="gramEnd"/>
      <w:r w:rsidRPr="00262436">
        <w:rPr>
          <w:b w:val="0"/>
          <w:bCs w:val="0"/>
          <w:sz w:val="24"/>
        </w:rPr>
        <w:t xml:space="preserve"> </w:t>
      </w:r>
      <w:proofErr w:type="gramStart"/>
      <w:r w:rsidRPr="00262436">
        <w:rPr>
          <w:b w:val="0"/>
          <w:bCs w:val="0"/>
          <w:sz w:val="24"/>
        </w:rPr>
        <w:t>Child care</w:t>
      </w:r>
      <w:proofErr w:type="gramEnd"/>
      <w:r w:rsidRPr="00262436">
        <w:rPr>
          <w:b w:val="0"/>
          <w:bCs w:val="0"/>
          <w:sz w:val="24"/>
        </w:rPr>
        <w:t xml:space="preserve"> centre local policy implemented through Amendment C250wsea in 2020.</w:t>
      </w:r>
    </w:p>
    <w:p w14:paraId="337417D5" w14:textId="77777777" w:rsidR="00FC604E" w:rsidRPr="00262436" w:rsidRDefault="00FC604E" w:rsidP="00FC604E">
      <w:pPr>
        <w:pStyle w:val="Heading2"/>
        <w:rPr>
          <w:b w:val="0"/>
          <w:bCs w:val="0"/>
          <w:sz w:val="24"/>
        </w:rPr>
      </w:pPr>
      <w:r w:rsidRPr="00262436">
        <w:rPr>
          <w:b w:val="0"/>
          <w:bCs w:val="0"/>
          <w:sz w:val="24"/>
        </w:rPr>
        <w:t xml:space="preserve">Usability of the policy is improved by grouping strategies under the following new headings: Preferred location strategies and guideline, Built form strategies and guidelines, Amenity strategies, and Traffic, circulation and car parking. These changes responded to VCAT cases and feedback from key stakeholders. </w:t>
      </w:r>
    </w:p>
    <w:p w14:paraId="07C31F9F" w14:textId="77777777" w:rsidR="00FC604E" w:rsidRPr="00262436" w:rsidRDefault="00FC604E" w:rsidP="00FC604E">
      <w:pPr>
        <w:pStyle w:val="Heading2"/>
        <w:rPr>
          <w:b w:val="0"/>
          <w:bCs w:val="0"/>
          <w:sz w:val="24"/>
          <w:u w:val="single"/>
        </w:rPr>
      </w:pPr>
      <w:r w:rsidRPr="00262436">
        <w:rPr>
          <w:b w:val="0"/>
          <w:bCs w:val="0"/>
          <w:sz w:val="24"/>
          <w:u w:val="single"/>
        </w:rPr>
        <w:t>Clause 19.03-5L – Materials recycling centres</w:t>
      </w:r>
    </w:p>
    <w:p w14:paraId="63A0D70C" w14:textId="30705819" w:rsidR="00FC604E" w:rsidRPr="00262436" w:rsidRDefault="004C7B05" w:rsidP="00FC604E">
      <w:pPr>
        <w:pStyle w:val="Heading2"/>
        <w:rPr>
          <w:b w:val="0"/>
          <w:bCs w:val="0"/>
          <w:sz w:val="24"/>
        </w:rPr>
      </w:pPr>
      <w:r>
        <w:rPr>
          <w:b w:val="0"/>
          <w:bCs w:val="0"/>
          <w:sz w:val="24"/>
        </w:rPr>
        <w:t>The</w:t>
      </w:r>
      <w:r w:rsidR="00FC604E" w:rsidRPr="00262436">
        <w:rPr>
          <w:b w:val="0"/>
          <w:bCs w:val="0"/>
          <w:sz w:val="24"/>
        </w:rPr>
        <w:t xml:space="preserve"> changes to this policy were informed through Council officer feedback, and subsequent Environment Protection Authority (EPA) advice in response to the draft policy. Issues raised were primarily in relation to potential negative visual and other amenity impacts. Additionally, the EPA advised that the policy should reflect updated EPA policy and guideline documents.</w:t>
      </w:r>
    </w:p>
    <w:p w14:paraId="2C66E1B8" w14:textId="1DC4AD1A" w:rsidR="00FC604E" w:rsidRPr="00262436" w:rsidRDefault="00FC604E" w:rsidP="00FC604E">
      <w:pPr>
        <w:pStyle w:val="Heading2"/>
        <w:rPr>
          <w:b w:val="0"/>
          <w:bCs w:val="0"/>
          <w:sz w:val="24"/>
        </w:rPr>
      </w:pPr>
      <w:r w:rsidRPr="00262436">
        <w:rPr>
          <w:b w:val="0"/>
          <w:bCs w:val="0"/>
          <w:sz w:val="24"/>
        </w:rPr>
        <w:t xml:space="preserve">Usability of the policy is improved by grouping strategies under the following new headings: Location strategies and guidelines, Amenity strategies and guidelines, and Use strategies and guidelines. </w:t>
      </w:r>
      <w:r w:rsidR="004C7B05">
        <w:rPr>
          <w:b w:val="0"/>
          <w:bCs w:val="0"/>
          <w:sz w:val="24"/>
        </w:rPr>
        <w:t>The</w:t>
      </w:r>
      <w:r w:rsidRPr="00262436">
        <w:rPr>
          <w:b w:val="0"/>
          <w:bCs w:val="0"/>
          <w:sz w:val="24"/>
        </w:rPr>
        <w:t xml:space="preserve"> changes relate to the location of Materials recycling </w:t>
      </w:r>
      <w:proofErr w:type="gramStart"/>
      <w:r w:rsidRPr="00262436">
        <w:rPr>
          <w:b w:val="0"/>
          <w:bCs w:val="0"/>
          <w:sz w:val="24"/>
        </w:rPr>
        <w:t>centres,</w:t>
      </w:r>
      <w:proofErr w:type="gramEnd"/>
      <w:r w:rsidRPr="00262436">
        <w:rPr>
          <w:b w:val="0"/>
          <w:bCs w:val="0"/>
          <w:sz w:val="24"/>
        </w:rPr>
        <w:t xml:space="preserve"> management of amenity impacts and land use outcomes. These changes will encourage better located facilities, improved landscaping and building orientation. Amenity management outcomes, including noise, air quality including dust suppressant management, traffic and car parking, visual appearance and site maintenance, and hours of operation have also been addressed. These changes responded to feedback from key stakeholders. </w:t>
      </w:r>
    </w:p>
    <w:p w14:paraId="67FFBEA1" w14:textId="221796FC" w:rsidR="0058418E" w:rsidRDefault="0058418E" w:rsidP="00262436">
      <w:pPr>
        <w:pStyle w:val="Heading3"/>
      </w:pPr>
      <w:r>
        <w:t>How does the amendment implement the objectives of planning in Victoria?</w:t>
      </w:r>
    </w:p>
    <w:p w14:paraId="300AB5BB" w14:textId="61EF1DE9" w:rsidR="00262436" w:rsidRPr="00F547B9" w:rsidRDefault="00262436" w:rsidP="00262436">
      <w:pPr>
        <w:pStyle w:val="Heading3"/>
        <w:rPr>
          <w:b w:val="0"/>
          <w:bCs w:val="0"/>
          <w:sz w:val="24"/>
        </w:rPr>
      </w:pPr>
      <w:r w:rsidRPr="00F547B9">
        <w:rPr>
          <w:b w:val="0"/>
          <w:bCs w:val="0"/>
          <w:sz w:val="24"/>
        </w:rPr>
        <w:t xml:space="preserve">The amendment implements the objectives of planning in Victoria as outlined in section 4(1) of the Planning and Environment Act 1987 (the Act). </w:t>
      </w:r>
      <w:proofErr w:type="gramStart"/>
      <w:r w:rsidRPr="00F547B9">
        <w:rPr>
          <w:b w:val="0"/>
          <w:bCs w:val="0"/>
          <w:sz w:val="24"/>
        </w:rPr>
        <w:t>In particular, it</w:t>
      </w:r>
      <w:proofErr w:type="gramEnd"/>
      <w:r w:rsidRPr="00F547B9">
        <w:rPr>
          <w:b w:val="0"/>
          <w:bCs w:val="0"/>
          <w:sz w:val="24"/>
        </w:rPr>
        <w:t xml:space="preserve"> supports the objectives: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23"/>
      </w:tblGrid>
      <w:tr w:rsidR="00F547B9" w:rsidRPr="00F547B9" w14:paraId="4A374535" w14:textId="77777777" w:rsidTr="00F547B9">
        <w:tc>
          <w:tcPr>
            <w:tcW w:w="993" w:type="dxa"/>
          </w:tcPr>
          <w:p w14:paraId="780ED950" w14:textId="7029B95B" w:rsidR="00262436" w:rsidRPr="00F547B9" w:rsidRDefault="00262436" w:rsidP="00262436">
            <w:r w:rsidRPr="00F547B9">
              <w:t>(a)</w:t>
            </w:r>
          </w:p>
        </w:tc>
        <w:tc>
          <w:tcPr>
            <w:tcW w:w="8023" w:type="dxa"/>
          </w:tcPr>
          <w:p w14:paraId="6CB3D675" w14:textId="5B1E5747" w:rsidR="00262436" w:rsidRPr="00F547B9" w:rsidRDefault="00262436" w:rsidP="00262436">
            <w:r w:rsidRPr="00F547B9">
              <w:t>to provide for the fair, orderly, economic and sustainable use, and development of land.</w:t>
            </w:r>
          </w:p>
        </w:tc>
      </w:tr>
      <w:tr w:rsidR="00F547B9" w:rsidRPr="00F547B9" w14:paraId="67FE2AF8" w14:textId="77777777" w:rsidTr="00F547B9">
        <w:tc>
          <w:tcPr>
            <w:tcW w:w="993" w:type="dxa"/>
          </w:tcPr>
          <w:p w14:paraId="4566E216" w14:textId="2E4F17A9" w:rsidR="00262436" w:rsidRPr="00F547B9" w:rsidRDefault="00262436" w:rsidP="00262436">
            <w:r w:rsidRPr="00F547B9">
              <w:lastRenderedPageBreak/>
              <w:t>(c)</w:t>
            </w:r>
          </w:p>
        </w:tc>
        <w:tc>
          <w:tcPr>
            <w:tcW w:w="8023" w:type="dxa"/>
          </w:tcPr>
          <w:p w14:paraId="16FC4C0C" w14:textId="36071F14" w:rsidR="00262436" w:rsidRPr="00F547B9" w:rsidRDefault="00262436" w:rsidP="00262436">
            <w:r w:rsidRPr="00F547B9">
              <w:t>to secure a pleasant, efficient and safe working, living and recreational environment for all Victorians and visitors to Victoria.</w:t>
            </w:r>
          </w:p>
        </w:tc>
      </w:tr>
      <w:tr w:rsidR="00F547B9" w:rsidRPr="00F547B9" w14:paraId="777C3FBC" w14:textId="77777777" w:rsidTr="00F547B9">
        <w:tc>
          <w:tcPr>
            <w:tcW w:w="993" w:type="dxa"/>
          </w:tcPr>
          <w:p w14:paraId="1CC3584B" w14:textId="6DDE80D2" w:rsidR="00262436" w:rsidRPr="00F547B9" w:rsidRDefault="00262436" w:rsidP="00262436">
            <w:r w:rsidRPr="00F547B9">
              <w:t>(g)</w:t>
            </w:r>
          </w:p>
        </w:tc>
        <w:tc>
          <w:tcPr>
            <w:tcW w:w="8023" w:type="dxa"/>
          </w:tcPr>
          <w:p w14:paraId="0D1EF3D1" w14:textId="481597EB" w:rsidR="00262436" w:rsidRPr="00F547B9" w:rsidRDefault="00262436" w:rsidP="00262436">
            <w:r w:rsidRPr="00262436">
              <w:t>to balance the present and future interests of all Victorians.</w:t>
            </w:r>
          </w:p>
        </w:tc>
      </w:tr>
    </w:tbl>
    <w:p w14:paraId="33ACC384" w14:textId="10BFB77E" w:rsidR="0058418E" w:rsidRDefault="0058418E" w:rsidP="00262436">
      <w:pPr>
        <w:pStyle w:val="Heading3"/>
      </w:pPr>
      <w:r>
        <w:t>How does the amendment address any environmental, social and economic effects?</w:t>
      </w:r>
    </w:p>
    <w:p w14:paraId="5FB9FCA4" w14:textId="77777777" w:rsidR="003C1DB8" w:rsidRPr="003C1DB8" w:rsidRDefault="003C1DB8" w:rsidP="003C1DB8">
      <w:pPr>
        <w:pStyle w:val="Heading3"/>
        <w:rPr>
          <w:b w:val="0"/>
          <w:bCs w:val="0"/>
          <w:sz w:val="24"/>
          <w:u w:val="single"/>
        </w:rPr>
      </w:pPr>
      <w:r w:rsidRPr="003C1DB8">
        <w:rPr>
          <w:b w:val="0"/>
          <w:bCs w:val="0"/>
          <w:sz w:val="24"/>
          <w:u w:val="single"/>
        </w:rPr>
        <w:t>Environmental</w:t>
      </w:r>
    </w:p>
    <w:p w14:paraId="7D1E0F85" w14:textId="77777777" w:rsidR="003C1DB8" w:rsidRPr="003C1DB8" w:rsidRDefault="003C1DB8" w:rsidP="003C1DB8">
      <w:pPr>
        <w:pStyle w:val="Heading3"/>
        <w:rPr>
          <w:b w:val="0"/>
          <w:bCs w:val="0"/>
          <w:sz w:val="24"/>
        </w:rPr>
      </w:pPr>
      <w:r w:rsidRPr="003C1DB8">
        <w:rPr>
          <w:b w:val="0"/>
          <w:bCs w:val="0"/>
          <w:sz w:val="24"/>
        </w:rPr>
        <w:t xml:space="preserve">The amendment responds to environmental considerations, in the following ways: </w:t>
      </w:r>
    </w:p>
    <w:p w14:paraId="7BD94EC7" w14:textId="3B341C69" w:rsidR="003C1DB8" w:rsidRPr="003C1DB8" w:rsidRDefault="003C1DB8" w:rsidP="003C1DB8">
      <w:pPr>
        <w:pStyle w:val="Heading3"/>
        <w:numPr>
          <w:ilvl w:val="0"/>
          <w:numId w:val="23"/>
        </w:numPr>
        <w:rPr>
          <w:b w:val="0"/>
          <w:bCs w:val="0"/>
          <w:sz w:val="24"/>
        </w:rPr>
      </w:pPr>
      <w:r w:rsidRPr="003C1DB8">
        <w:rPr>
          <w:b w:val="0"/>
          <w:bCs w:val="0"/>
          <w:sz w:val="24"/>
        </w:rPr>
        <w:t xml:space="preserve">The amendment strengthens guidance in relation to management of potential negative amenity impacts, that could affect the surrounding environment. </w:t>
      </w:r>
      <w:r w:rsidR="002222B8" w:rsidRPr="002222B8">
        <w:rPr>
          <w:b w:val="0"/>
          <w:bCs w:val="0"/>
          <w:sz w:val="24"/>
        </w:rPr>
        <w:t>Notably, the amendment updates the Materials Recycling Centres policy to include measures for improving noise control, air quality (including dust management), traffic and</w:t>
      </w:r>
      <w:r w:rsidR="002222B8">
        <w:rPr>
          <w:b w:val="0"/>
          <w:bCs w:val="0"/>
          <w:sz w:val="24"/>
        </w:rPr>
        <w:t xml:space="preserve"> car</w:t>
      </w:r>
      <w:r w:rsidR="002222B8" w:rsidRPr="002222B8">
        <w:rPr>
          <w:b w:val="0"/>
          <w:bCs w:val="0"/>
          <w:sz w:val="24"/>
        </w:rPr>
        <w:t xml:space="preserve"> parking, visual appearance, site maintenance, </w:t>
      </w:r>
      <w:r w:rsidRPr="003C1DB8">
        <w:rPr>
          <w:b w:val="0"/>
          <w:bCs w:val="0"/>
          <w:sz w:val="24"/>
        </w:rPr>
        <w:t xml:space="preserve">and hours of operation. </w:t>
      </w:r>
    </w:p>
    <w:p w14:paraId="16C2FE61" w14:textId="23204C13" w:rsidR="003C1DB8" w:rsidRPr="003C1DB8" w:rsidRDefault="003C1DB8" w:rsidP="003C1DB8">
      <w:pPr>
        <w:pStyle w:val="Heading3"/>
        <w:numPr>
          <w:ilvl w:val="0"/>
          <w:numId w:val="23"/>
        </w:numPr>
        <w:rPr>
          <w:b w:val="0"/>
          <w:bCs w:val="0"/>
          <w:sz w:val="24"/>
        </w:rPr>
      </w:pPr>
      <w:r w:rsidRPr="003C1DB8">
        <w:rPr>
          <w:b w:val="0"/>
          <w:bCs w:val="0"/>
          <w:sz w:val="24"/>
        </w:rPr>
        <w:t>The medical centres policy also seeks to improve amenity management, through strategies aimed at controlling medical waste. In contrast, the display home</w:t>
      </w:r>
      <w:r w:rsidR="00C955B1">
        <w:rPr>
          <w:b w:val="0"/>
          <w:bCs w:val="0"/>
          <w:sz w:val="24"/>
        </w:rPr>
        <w:t xml:space="preserve"> centre</w:t>
      </w:r>
      <w:r w:rsidRPr="003C1DB8">
        <w:rPr>
          <w:b w:val="0"/>
          <w:bCs w:val="0"/>
          <w:sz w:val="24"/>
        </w:rPr>
        <w:t xml:space="preserve"> amenity management is less of a concern, given the different nature and function of this land use.  </w:t>
      </w:r>
    </w:p>
    <w:p w14:paraId="5823DAAA" w14:textId="77777777" w:rsidR="003C1DB8" w:rsidRPr="003C1DB8" w:rsidRDefault="003C1DB8" w:rsidP="003C1DB8">
      <w:pPr>
        <w:pStyle w:val="Heading3"/>
        <w:rPr>
          <w:b w:val="0"/>
          <w:bCs w:val="0"/>
          <w:sz w:val="24"/>
          <w:u w:val="single"/>
        </w:rPr>
      </w:pPr>
      <w:r w:rsidRPr="003C1DB8">
        <w:rPr>
          <w:b w:val="0"/>
          <w:bCs w:val="0"/>
          <w:sz w:val="24"/>
          <w:u w:val="single"/>
        </w:rPr>
        <w:t>Social</w:t>
      </w:r>
    </w:p>
    <w:p w14:paraId="728898A0" w14:textId="77777777" w:rsidR="003C1DB8" w:rsidRPr="003C1DB8" w:rsidRDefault="003C1DB8" w:rsidP="003C1DB8">
      <w:pPr>
        <w:pStyle w:val="Heading3"/>
        <w:rPr>
          <w:b w:val="0"/>
          <w:bCs w:val="0"/>
          <w:sz w:val="24"/>
        </w:rPr>
      </w:pPr>
      <w:r w:rsidRPr="003C1DB8">
        <w:rPr>
          <w:b w:val="0"/>
          <w:bCs w:val="0"/>
          <w:sz w:val="24"/>
        </w:rPr>
        <w:t xml:space="preserve">The amendment responds to social considerations, in the following ways: </w:t>
      </w:r>
    </w:p>
    <w:p w14:paraId="21AB773C" w14:textId="77777777" w:rsidR="003C1DB8" w:rsidRPr="003C1DB8" w:rsidRDefault="003C1DB8" w:rsidP="003C1DB8">
      <w:pPr>
        <w:pStyle w:val="Heading3"/>
        <w:numPr>
          <w:ilvl w:val="0"/>
          <w:numId w:val="23"/>
        </w:numPr>
        <w:rPr>
          <w:b w:val="0"/>
          <w:bCs w:val="0"/>
          <w:sz w:val="24"/>
        </w:rPr>
      </w:pPr>
      <w:r w:rsidRPr="003C1DB8">
        <w:rPr>
          <w:b w:val="0"/>
          <w:bCs w:val="0"/>
          <w:sz w:val="24"/>
        </w:rPr>
        <w:t xml:space="preserve">The amendment may have indirect public health benefit (particularly the Materials recycling centres local policy) because of improved management of potential negative amenity impacts. </w:t>
      </w:r>
    </w:p>
    <w:p w14:paraId="4A09F32A" w14:textId="77777777" w:rsidR="003C1DB8" w:rsidRPr="003C1DB8" w:rsidRDefault="003C1DB8" w:rsidP="003C1DB8">
      <w:pPr>
        <w:pStyle w:val="Heading3"/>
        <w:numPr>
          <w:ilvl w:val="0"/>
          <w:numId w:val="23"/>
        </w:numPr>
        <w:rPr>
          <w:b w:val="0"/>
          <w:bCs w:val="0"/>
          <w:sz w:val="24"/>
        </w:rPr>
      </w:pPr>
      <w:r w:rsidRPr="003C1DB8">
        <w:rPr>
          <w:b w:val="0"/>
          <w:bCs w:val="0"/>
          <w:sz w:val="24"/>
        </w:rPr>
        <w:t xml:space="preserve">The policies also aim to facilitate services within walking distances of dwellings which will have a public health benefit.  </w:t>
      </w:r>
    </w:p>
    <w:p w14:paraId="7AC27F33" w14:textId="77777777" w:rsidR="003C1DB8" w:rsidRPr="003C1DB8" w:rsidRDefault="003C1DB8" w:rsidP="003C1DB8">
      <w:pPr>
        <w:pStyle w:val="Heading3"/>
        <w:numPr>
          <w:ilvl w:val="0"/>
          <w:numId w:val="23"/>
        </w:numPr>
        <w:rPr>
          <w:b w:val="0"/>
          <w:bCs w:val="0"/>
          <w:sz w:val="24"/>
        </w:rPr>
      </w:pPr>
      <w:r w:rsidRPr="003C1DB8">
        <w:rPr>
          <w:b w:val="0"/>
          <w:bCs w:val="0"/>
          <w:sz w:val="24"/>
        </w:rPr>
        <w:t xml:space="preserve">The amendment seeks to implement new strategies to improve urban design outcomes when considering the buildings and works components of these land uses. These policies seek to improve presentation of buildings associated with these land uses, which will have positive impacts upon the social environment.  </w:t>
      </w:r>
    </w:p>
    <w:p w14:paraId="3E145BB2" w14:textId="77777777" w:rsidR="003C1DB8" w:rsidRPr="003C1DB8" w:rsidRDefault="003C1DB8" w:rsidP="003C1DB8">
      <w:pPr>
        <w:pStyle w:val="Heading3"/>
        <w:rPr>
          <w:b w:val="0"/>
          <w:bCs w:val="0"/>
          <w:sz w:val="24"/>
          <w:u w:val="single"/>
        </w:rPr>
      </w:pPr>
      <w:r w:rsidRPr="003C1DB8">
        <w:rPr>
          <w:b w:val="0"/>
          <w:bCs w:val="0"/>
          <w:sz w:val="24"/>
          <w:u w:val="single"/>
        </w:rPr>
        <w:t xml:space="preserve">Economic </w:t>
      </w:r>
    </w:p>
    <w:p w14:paraId="2E0EA3AA" w14:textId="77777777" w:rsidR="003C1DB8" w:rsidRPr="003C1DB8" w:rsidRDefault="003C1DB8" w:rsidP="003C1DB8">
      <w:pPr>
        <w:pStyle w:val="Heading3"/>
        <w:rPr>
          <w:b w:val="0"/>
          <w:bCs w:val="0"/>
          <w:sz w:val="24"/>
        </w:rPr>
      </w:pPr>
      <w:r w:rsidRPr="003C1DB8">
        <w:rPr>
          <w:b w:val="0"/>
          <w:bCs w:val="0"/>
          <w:sz w:val="24"/>
        </w:rPr>
        <w:t xml:space="preserve">The amendment responds to economic considerations, in the following ways: </w:t>
      </w:r>
    </w:p>
    <w:p w14:paraId="3DE3597F" w14:textId="77777777" w:rsidR="003C1DB8" w:rsidRPr="003C1DB8" w:rsidRDefault="003C1DB8" w:rsidP="003C1DB8">
      <w:pPr>
        <w:pStyle w:val="Heading3"/>
        <w:numPr>
          <w:ilvl w:val="0"/>
          <w:numId w:val="23"/>
        </w:numPr>
        <w:rPr>
          <w:b w:val="0"/>
          <w:bCs w:val="0"/>
          <w:sz w:val="24"/>
        </w:rPr>
      </w:pPr>
      <w:r w:rsidRPr="003C1DB8">
        <w:rPr>
          <w:b w:val="0"/>
          <w:bCs w:val="0"/>
          <w:sz w:val="24"/>
        </w:rPr>
        <w:t xml:space="preserve">The proposal seeks to facilitate the three land uses within the municipality, </w:t>
      </w:r>
      <w:r w:rsidRPr="003C1DB8">
        <w:rPr>
          <w:b w:val="0"/>
          <w:bCs w:val="0"/>
          <w:sz w:val="24"/>
        </w:rPr>
        <w:lastRenderedPageBreak/>
        <w:t xml:space="preserve">which are all economically important. The policies strike an appropriate balance between the potential negative impacts of these land uses (including potential negative externalities), and the need to generate employment within the municipality. </w:t>
      </w:r>
    </w:p>
    <w:p w14:paraId="55ED2572" w14:textId="70D69F69" w:rsidR="003C1DB8" w:rsidRPr="003C1DB8" w:rsidRDefault="003C1DB8" w:rsidP="003C1DB8">
      <w:pPr>
        <w:pStyle w:val="Heading3"/>
        <w:numPr>
          <w:ilvl w:val="0"/>
          <w:numId w:val="23"/>
        </w:numPr>
        <w:rPr>
          <w:b w:val="0"/>
          <w:bCs w:val="0"/>
          <w:sz w:val="24"/>
        </w:rPr>
      </w:pPr>
      <w:r w:rsidRPr="003C1DB8">
        <w:rPr>
          <w:b w:val="0"/>
          <w:bCs w:val="0"/>
          <w:sz w:val="24"/>
        </w:rPr>
        <w:t>The City of Whittlesea</w:t>
      </w:r>
      <w:r w:rsidR="00A056F1">
        <w:rPr>
          <w:b w:val="0"/>
          <w:bCs w:val="0"/>
          <w:sz w:val="24"/>
        </w:rPr>
        <w:t xml:space="preserve"> has</w:t>
      </w:r>
      <w:r w:rsidRPr="003C1DB8">
        <w:rPr>
          <w:b w:val="0"/>
          <w:bCs w:val="0"/>
          <w:sz w:val="24"/>
        </w:rPr>
        <w:t xml:space="preserve"> two state-significant waste and resource recovery hubs being the Cooper Street Precinct and the Hanson Landfill and Quarry. The facilitation of material</w:t>
      </w:r>
      <w:r w:rsidR="00A056F1">
        <w:rPr>
          <w:b w:val="0"/>
          <w:bCs w:val="0"/>
          <w:sz w:val="24"/>
        </w:rPr>
        <w:t>s</w:t>
      </w:r>
      <w:r w:rsidRPr="003C1DB8">
        <w:rPr>
          <w:b w:val="0"/>
          <w:bCs w:val="0"/>
          <w:sz w:val="24"/>
        </w:rPr>
        <w:t xml:space="preserve"> recycling centres is important to the municipality’s economic growth, provided the potential health and amenity impacts are appropriately addressed. The amendment strikes an appropriate balance between these two factors. </w:t>
      </w:r>
    </w:p>
    <w:p w14:paraId="05C25BC3" w14:textId="620DCA8A" w:rsidR="003C1DB8" w:rsidRPr="003C1DB8" w:rsidRDefault="003C1DB8" w:rsidP="003C1DB8">
      <w:pPr>
        <w:pStyle w:val="Heading3"/>
        <w:numPr>
          <w:ilvl w:val="0"/>
          <w:numId w:val="23"/>
        </w:numPr>
        <w:rPr>
          <w:b w:val="0"/>
          <w:bCs w:val="0"/>
          <w:sz w:val="24"/>
        </w:rPr>
      </w:pPr>
      <w:r w:rsidRPr="003C1DB8">
        <w:rPr>
          <w:b w:val="0"/>
          <w:bCs w:val="0"/>
          <w:sz w:val="24"/>
        </w:rPr>
        <w:t xml:space="preserve">The changes are aimed at simplifying the policies and enhancing their useability for end users of the Scheme.  Additionally, the changes clearly outline the Council’s desired outcome on the matter. Consequently, it is reasonable to conclude that the amendment is expected to encourage private sector investment.  </w:t>
      </w:r>
    </w:p>
    <w:p w14:paraId="1F666169" w14:textId="77777777" w:rsidR="00BF1A7E" w:rsidRPr="00AA5C8A" w:rsidRDefault="00BF1A7E" w:rsidP="00BF1A7E">
      <w:pPr>
        <w:pStyle w:val="Heading3"/>
      </w:pPr>
      <w:r w:rsidRPr="00AA5C8A">
        <w:t>Does the amendment address climate change?</w:t>
      </w:r>
    </w:p>
    <w:p w14:paraId="35B3C533" w14:textId="77777777" w:rsidR="00BF1A7E" w:rsidRPr="00341A7F" w:rsidRDefault="00BF1A7E" w:rsidP="00BF1A7E">
      <w:r w:rsidRPr="00FF4CED">
        <w:t>Th</w:t>
      </w:r>
      <w:r>
        <w:t>e amendment does not address climate change directly. It updates existing local policies in the Whittlesea Planning Scheme which will improve the useability of the planning scheme and allow for orderly planning.</w:t>
      </w:r>
    </w:p>
    <w:p w14:paraId="41C5F035" w14:textId="77777777" w:rsidR="0058418E" w:rsidRDefault="0058418E" w:rsidP="0058418E">
      <w:pPr>
        <w:pStyle w:val="Heading3"/>
      </w:pPr>
      <w:r>
        <w:t>Does the amendment address relevant bushfire risk?</w:t>
      </w:r>
    </w:p>
    <w:p w14:paraId="2AF770B6" w14:textId="292C3B04" w:rsidR="003C1DB8" w:rsidRPr="003C1DB8" w:rsidRDefault="003C1DB8" w:rsidP="0058418E">
      <w:pPr>
        <w:pStyle w:val="Heading3"/>
        <w:rPr>
          <w:b w:val="0"/>
          <w:bCs w:val="0"/>
          <w:sz w:val="24"/>
        </w:rPr>
      </w:pPr>
      <w:r w:rsidRPr="003C1DB8">
        <w:rPr>
          <w:b w:val="0"/>
          <w:bCs w:val="0"/>
          <w:sz w:val="24"/>
        </w:rPr>
        <w:t xml:space="preserve">The amendment does not </w:t>
      </w:r>
      <w:r w:rsidR="004D1DFC">
        <w:rPr>
          <w:b w:val="0"/>
          <w:bCs w:val="0"/>
          <w:sz w:val="24"/>
        </w:rPr>
        <w:t xml:space="preserve">address bushfire risk because it does not </w:t>
      </w:r>
      <w:r w:rsidRPr="003C1DB8">
        <w:rPr>
          <w:b w:val="0"/>
          <w:bCs w:val="0"/>
          <w:sz w:val="24"/>
        </w:rPr>
        <w:t>increase the risk to life, property, community infrastructure and the natural environment from bushfire because it does not remove or alter any existing bushfire requirements within the Whittlesea Planning Scheme</w:t>
      </w:r>
      <w:r w:rsidR="002907E7">
        <w:rPr>
          <w:b w:val="0"/>
          <w:bCs w:val="0"/>
          <w:sz w:val="24"/>
        </w:rPr>
        <w:t xml:space="preserve"> and it does not increase development potential in a bushfire risk location</w:t>
      </w:r>
      <w:r w:rsidRPr="003C1DB8">
        <w:rPr>
          <w:b w:val="0"/>
          <w:bCs w:val="0"/>
          <w:sz w:val="24"/>
        </w:rPr>
        <w:t xml:space="preserve">. </w:t>
      </w:r>
    </w:p>
    <w:p w14:paraId="42AC2C40" w14:textId="28499C21" w:rsidR="0058418E" w:rsidRPr="003C1DB8" w:rsidRDefault="0058418E" w:rsidP="0058418E">
      <w:pPr>
        <w:pStyle w:val="Heading3"/>
      </w:pPr>
      <w:r w:rsidRPr="003C1DB8">
        <w:t>Does the amendment comply with the requirements of any other Minister’s Direction applicable to the amendment?</w:t>
      </w:r>
    </w:p>
    <w:p w14:paraId="1EC4ECB1" w14:textId="77777777" w:rsidR="003C1DB8" w:rsidRPr="00F547B9" w:rsidRDefault="003C1DB8" w:rsidP="003C1DB8">
      <w:pPr>
        <w:pStyle w:val="Heading3"/>
        <w:rPr>
          <w:b w:val="0"/>
          <w:bCs w:val="0"/>
          <w:sz w:val="24"/>
        </w:rPr>
      </w:pPr>
      <w:r w:rsidRPr="00F547B9">
        <w:rPr>
          <w:b w:val="0"/>
          <w:bCs w:val="0"/>
          <w:sz w:val="24"/>
        </w:rPr>
        <w:t>The amendment complies with relevant Ministerial Directions issued under section 12 of the Act.</w:t>
      </w:r>
    </w:p>
    <w:p w14:paraId="18D70216" w14:textId="00361040" w:rsidR="00092B5F" w:rsidRPr="00F547B9" w:rsidRDefault="00092B5F" w:rsidP="00092B5F">
      <w:pPr>
        <w:pStyle w:val="Heading3"/>
        <w:rPr>
          <w:b w:val="0"/>
          <w:bCs w:val="0"/>
          <w:sz w:val="24"/>
        </w:rPr>
      </w:pPr>
      <w:r w:rsidRPr="00F547B9">
        <w:rPr>
          <w:b w:val="0"/>
          <w:bCs w:val="0"/>
          <w:sz w:val="24"/>
        </w:rPr>
        <w:t xml:space="preserve">The amendment </w:t>
      </w:r>
      <w:r w:rsidR="003B1AA4">
        <w:rPr>
          <w:b w:val="0"/>
          <w:bCs w:val="0"/>
          <w:sz w:val="24"/>
        </w:rPr>
        <w:t xml:space="preserve">generally </w:t>
      </w:r>
      <w:r w:rsidRPr="00F547B9">
        <w:rPr>
          <w:b w:val="0"/>
          <w:bCs w:val="0"/>
          <w:sz w:val="24"/>
        </w:rPr>
        <w:t>complies with the Ministerial Direction on the Form and Content of Planning Schemes under section 7(5) of the Act.</w:t>
      </w:r>
    </w:p>
    <w:p w14:paraId="59ACAA0D" w14:textId="77777777" w:rsidR="003C1DB8" w:rsidRPr="00F547B9" w:rsidRDefault="003C1DB8" w:rsidP="003C1DB8">
      <w:pPr>
        <w:pStyle w:val="Heading3"/>
        <w:rPr>
          <w:b w:val="0"/>
          <w:bCs w:val="0"/>
          <w:sz w:val="24"/>
          <w:u w:val="single"/>
        </w:rPr>
      </w:pPr>
      <w:r w:rsidRPr="00F547B9">
        <w:rPr>
          <w:b w:val="0"/>
          <w:bCs w:val="0"/>
          <w:sz w:val="24"/>
          <w:u w:val="single"/>
        </w:rPr>
        <w:t xml:space="preserve">Ministerial Direction No.11 Strategic Assessment of Amendments </w:t>
      </w:r>
    </w:p>
    <w:p w14:paraId="5BE364B4" w14:textId="77777777" w:rsidR="003C1DB8" w:rsidRPr="00F547B9" w:rsidRDefault="003C1DB8" w:rsidP="003C1DB8">
      <w:pPr>
        <w:pStyle w:val="Heading3"/>
        <w:rPr>
          <w:b w:val="0"/>
          <w:bCs w:val="0"/>
          <w:sz w:val="24"/>
        </w:rPr>
      </w:pPr>
      <w:r w:rsidRPr="00F547B9">
        <w:rPr>
          <w:b w:val="0"/>
          <w:bCs w:val="0"/>
          <w:sz w:val="24"/>
        </w:rPr>
        <w:t>This explanatory report has been prepared in accordance with Ministerial Direction No. 11 Strategic Assessment of Amendments.</w:t>
      </w:r>
    </w:p>
    <w:p w14:paraId="0C8010AF" w14:textId="77777777" w:rsidR="003C1DB8" w:rsidRPr="00F547B9" w:rsidRDefault="003C1DB8" w:rsidP="003C1DB8">
      <w:pPr>
        <w:pStyle w:val="Heading3"/>
        <w:rPr>
          <w:b w:val="0"/>
          <w:bCs w:val="0"/>
          <w:sz w:val="24"/>
        </w:rPr>
      </w:pPr>
      <w:r w:rsidRPr="00F547B9">
        <w:rPr>
          <w:b w:val="0"/>
          <w:bCs w:val="0"/>
          <w:sz w:val="24"/>
        </w:rPr>
        <w:lastRenderedPageBreak/>
        <w:t xml:space="preserve">The amendment complies with Minister Direction No. 11 Strategic Assessment of Amendments under Section 12 of the Planning and Environment Act 1987. The amendment is consistent with this direction which ensures a comprehensive strategic evaluation of a planning scheme amendment and the outcomes it produces. It achieves this by: </w:t>
      </w:r>
    </w:p>
    <w:p w14:paraId="280CBB7A" w14:textId="77777777" w:rsidR="003C1DB8" w:rsidRPr="00F547B9" w:rsidRDefault="003C1DB8" w:rsidP="00F547B9">
      <w:pPr>
        <w:pStyle w:val="Heading3"/>
        <w:numPr>
          <w:ilvl w:val="0"/>
          <w:numId w:val="23"/>
        </w:numPr>
        <w:rPr>
          <w:b w:val="0"/>
          <w:bCs w:val="0"/>
          <w:sz w:val="24"/>
        </w:rPr>
      </w:pPr>
      <w:r w:rsidRPr="00F547B9">
        <w:rPr>
          <w:b w:val="0"/>
          <w:bCs w:val="0"/>
          <w:sz w:val="24"/>
        </w:rPr>
        <w:t xml:space="preserve">Addressing a need identified within the PSR 2018. </w:t>
      </w:r>
    </w:p>
    <w:p w14:paraId="0B81101D" w14:textId="77777777" w:rsidR="003C1DB8" w:rsidRPr="00F547B9" w:rsidRDefault="003C1DB8" w:rsidP="003C1DB8">
      <w:pPr>
        <w:pStyle w:val="Heading3"/>
        <w:numPr>
          <w:ilvl w:val="0"/>
          <w:numId w:val="23"/>
        </w:numPr>
        <w:rPr>
          <w:b w:val="0"/>
          <w:bCs w:val="0"/>
          <w:sz w:val="24"/>
        </w:rPr>
      </w:pPr>
      <w:r w:rsidRPr="00F547B9">
        <w:rPr>
          <w:b w:val="0"/>
          <w:bCs w:val="0"/>
          <w:sz w:val="24"/>
        </w:rPr>
        <w:t xml:space="preserve">Being consistent with the Planning Policy Framework drafting rules and makes proper use of the Victorian Planning Provisions. </w:t>
      </w:r>
    </w:p>
    <w:p w14:paraId="7153E560" w14:textId="77777777" w:rsidR="003C1DB8" w:rsidRPr="00F547B9" w:rsidRDefault="003C1DB8" w:rsidP="003C1DB8">
      <w:pPr>
        <w:pStyle w:val="Heading3"/>
        <w:numPr>
          <w:ilvl w:val="0"/>
          <w:numId w:val="23"/>
        </w:numPr>
        <w:rPr>
          <w:b w:val="0"/>
          <w:bCs w:val="0"/>
          <w:sz w:val="24"/>
        </w:rPr>
      </w:pPr>
      <w:r w:rsidRPr="00F547B9">
        <w:rPr>
          <w:b w:val="0"/>
          <w:bCs w:val="0"/>
          <w:sz w:val="24"/>
        </w:rPr>
        <w:t>The policies respond to emerging issues and trends, as outlined by key stakeholders.</w:t>
      </w:r>
    </w:p>
    <w:p w14:paraId="3A938099" w14:textId="77777777" w:rsidR="003C1DB8" w:rsidRPr="00F547B9" w:rsidRDefault="003C1DB8" w:rsidP="003C1DB8">
      <w:pPr>
        <w:pStyle w:val="Heading3"/>
        <w:numPr>
          <w:ilvl w:val="0"/>
          <w:numId w:val="23"/>
        </w:numPr>
        <w:rPr>
          <w:b w:val="0"/>
          <w:bCs w:val="0"/>
          <w:sz w:val="24"/>
        </w:rPr>
      </w:pPr>
      <w:r w:rsidRPr="00F547B9">
        <w:rPr>
          <w:b w:val="0"/>
          <w:bCs w:val="0"/>
          <w:sz w:val="24"/>
        </w:rPr>
        <w:t xml:space="preserve">The amendment does not seek to burden end users of the Scheme with unreasonable requirements.  </w:t>
      </w:r>
    </w:p>
    <w:p w14:paraId="781691C0" w14:textId="77777777" w:rsidR="0058418E" w:rsidRDefault="0058418E" w:rsidP="0058418E">
      <w:pPr>
        <w:pStyle w:val="Heading3"/>
      </w:pPr>
      <w:r>
        <w:t>How does the amendment support or implement the Planning Policy Framework and any adopted State policy?</w:t>
      </w:r>
    </w:p>
    <w:p w14:paraId="67048402" w14:textId="7D7465F1" w:rsidR="003C1DB8" w:rsidRPr="005C10EE" w:rsidRDefault="003C1DB8" w:rsidP="0058418E">
      <w:pPr>
        <w:pStyle w:val="Heading3"/>
        <w:rPr>
          <w:b w:val="0"/>
          <w:bCs w:val="0"/>
          <w:sz w:val="24"/>
        </w:rPr>
      </w:pPr>
      <w:r w:rsidRPr="005C10EE">
        <w:rPr>
          <w:b w:val="0"/>
          <w:bCs w:val="0"/>
          <w:sz w:val="24"/>
        </w:rPr>
        <w:t xml:space="preserve">The changes to the local policies seek to fix recurring issues with the current policies, but do not significantly alter the intent of the policies. The changes follow a maintenance approach, as outlined by the 2018 Planning Scheme Review Background report, which </w:t>
      </w:r>
      <w:r w:rsidR="00860049">
        <w:rPr>
          <w:b w:val="0"/>
          <w:bCs w:val="0"/>
          <w:sz w:val="24"/>
        </w:rPr>
        <w:t>prompted</w:t>
      </w:r>
      <w:r w:rsidRPr="005C10EE">
        <w:rPr>
          <w:b w:val="0"/>
          <w:bCs w:val="0"/>
          <w:sz w:val="24"/>
        </w:rPr>
        <w:t xml:space="preserve"> this planning scheme amendment.  </w:t>
      </w:r>
    </w:p>
    <w:p w14:paraId="34F0CE49" w14:textId="77777777" w:rsidR="005C10EE" w:rsidRPr="005C10EE" w:rsidRDefault="005C10EE" w:rsidP="005C10EE">
      <w:pPr>
        <w:pStyle w:val="paragraph"/>
        <w:spacing w:before="0" w:beforeAutospacing="0" w:after="0" w:afterAutospacing="0"/>
        <w:textAlignment w:val="baseline"/>
        <w:rPr>
          <w:rFonts w:ascii="Arial" w:eastAsia="Century Gothic" w:hAnsi="Arial" w:cs="Century Gothic"/>
          <w:szCs w:val="22"/>
          <w:lang w:bidi="en-AU"/>
        </w:rPr>
      </w:pPr>
      <w:r w:rsidRPr="005C10EE">
        <w:rPr>
          <w:rFonts w:ascii="Arial" w:eastAsia="Century Gothic" w:hAnsi="Arial" w:cs="Century Gothic"/>
          <w:szCs w:val="22"/>
          <w:lang w:bidi="en-AU"/>
        </w:rPr>
        <w:t>Additionally, the updates to local policies were supported by the following parts of the Planning Policy Framework:</w:t>
      </w:r>
    </w:p>
    <w:p w14:paraId="15269738" w14:textId="6851D403" w:rsidR="005C10EE" w:rsidRPr="005C10EE" w:rsidRDefault="005C10EE" w:rsidP="005C10EE">
      <w:pPr>
        <w:pStyle w:val="Heading3"/>
        <w:numPr>
          <w:ilvl w:val="0"/>
          <w:numId w:val="23"/>
        </w:numPr>
        <w:rPr>
          <w:b w:val="0"/>
          <w:bCs w:val="0"/>
          <w:sz w:val="24"/>
        </w:rPr>
      </w:pPr>
      <w:r w:rsidRPr="005C10EE">
        <w:rPr>
          <w:b w:val="0"/>
          <w:bCs w:val="0"/>
          <w:sz w:val="24"/>
        </w:rPr>
        <w:t>Clause 13.07-1S (Land use compatibility) which supports the protection of amenity and safety by ensuring appropriate separation and design of sensitive and potentially adverse uses.</w:t>
      </w:r>
    </w:p>
    <w:p w14:paraId="04840AE0" w14:textId="263F787E" w:rsidR="005C10EE" w:rsidRPr="005C10EE" w:rsidRDefault="005C10EE" w:rsidP="005C10EE">
      <w:pPr>
        <w:pStyle w:val="Heading3"/>
        <w:numPr>
          <w:ilvl w:val="0"/>
          <w:numId w:val="23"/>
        </w:numPr>
        <w:rPr>
          <w:b w:val="0"/>
          <w:bCs w:val="0"/>
          <w:sz w:val="24"/>
        </w:rPr>
      </w:pPr>
      <w:r w:rsidRPr="005C10EE">
        <w:rPr>
          <w:b w:val="0"/>
          <w:bCs w:val="0"/>
          <w:sz w:val="24"/>
        </w:rPr>
        <w:t>Clause 19.02-1S – (Health facilities) which encourages the integration of health infrastructure in response to demographic change and service demand.</w:t>
      </w:r>
    </w:p>
    <w:p w14:paraId="58A1EA72" w14:textId="6BFE47D9" w:rsidR="005C10EE" w:rsidRPr="005C10EE" w:rsidRDefault="005C10EE" w:rsidP="005C10EE">
      <w:pPr>
        <w:pStyle w:val="Heading3"/>
        <w:numPr>
          <w:ilvl w:val="0"/>
          <w:numId w:val="23"/>
        </w:numPr>
        <w:rPr>
          <w:b w:val="0"/>
          <w:bCs w:val="0"/>
          <w:sz w:val="24"/>
        </w:rPr>
      </w:pPr>
      <w:r w:rsidRPr="005C10EE">
        <w:rPr>
          <w:b w:val="0"/>
          <w:bCs w:val="0"/>
          <w:sz w:val="24"/>
        </w:rPr>
        <w:t>Clause 19.02-1R (Metropolitan Melbourne) which promotes co-located, accessible health services across regional and neighbourhood contexts.</w:t>
      </w:r>
    </w:p>
    <w:p w14:paraId="373D412C" w14:textId="15173404" w:rsidR="003C1DB8" w:rsidRPr="005C10EE" w:rsidRDefault="005C10EE" w:rsidP="005C10EE">
      <w:pPr>
        <w:pStyle w:val="Heading3"/>
        <w:numPr>
          <w:ilvl w:val="0"/>
          <w:numId w:val="23"/>
        </w:numPr>
        <w:rPr>
          <w:b w:val="0"/>
          <w:bCs w:val="0"/>
          <w:sz w:val="24"/>
        </w:rPr>
      </w:pPr>
      <w:r w:rsidRPr="005C10EE">
        <w:rPr>
          <w:b w:val="0"/>
          <w:bCs w:val="0"/>
          <w:sz w:val="24"/>
        </w:rPr>
        <w:t>Clause 19.03-5S (Waste and resource recovery) which prioritises reducing waste, enhancing recycling, and ensuring long-term viability of recovery infrastructure.</w:t>
      </w:r>
    </w:p>
    <w:p w14:paraId="53D34B2A" w14:textId="77777777" w:rsidR="00516922" w:rsidRDefault="00516922" w:rsidP="00516922">
      <w:pPr>
        <w:pStyle w:val="Heading3"/>
      </w:pPr>
      <w:r>
        <w:t>Is the amendment consistent with the delivery of the relevant housing target set out in the Planning Policy Framework?</w:t>
      </w:r>
    </w:p>
    <w:p w14:paraId="6BF77242" w14:textId="0A7AA36B" w:rsidR="00516922" w:rsidRPr="002D650D" w:rsidRDefault="00516922" w:rsidP="00516922">
      <w:r w:rsidRPr="00FF4CED">
        <w:t xml:space="preserve">The </w:t>
      </w:r>
      <w:r>
        <w:t xml:space="preserve">amendment does not conflict with the delivery of housing targets as it </w:t>
      </w:r>
      <w:r>
        <w:lastRenderedPageBreak/>
        <w:t xml:space="preserve">implements recommendations of the PSR 2018 by updating local policies that will not impact upon the delivery of housing.  </w:t>
      </w:r>
    </w:p>
    <w:p w14:paraId="260E9C24" w14:textId="77777777" w:rsidR="0058418E" w:rsidRDefault="0058418E" w:rsidP="0058418E">
      <w:pPr>
        <w:pStyle w:val="Heading3"/>
      </w:pPr>
      <w:r>
        <w:t>How does the amendment support or implement the Municipal Planning Strategy?</w:t>
      </w:r>
    </w:p>
    <w:p w14:paraId="3E6136B8" w14:textId="3EA87A0C" w:rsidR="005C10EE" w:rsidRPr="005C10EE" w:rsidRDefault="005C10EE" w:rsidP="005C10EE">
      <w:pPr>
        <w:pStyle w:val="paragraph"/>
        <w:spacing w:before="0" w:beforeAutospacing="0" w:after="0" w:afterAutospacing="0"/>
        <w:textAlignment w:val="baseline"/>
        <w:rPr>
          <w:rFonts w:ascii="Arial" w:eastAsia="Century Gothic" w:hAnsi="Arial" w:cs="Century Gothic"/>
          <w:szCs w:val="22"/>
          <w:lang w:bidi="en-AU"/>
        </w:rPr>
      </w:pPr>
      <w:r w:rsidRPr="005C10EE">
        <w:rPr>
          <w:rFonts w:ascii="Arial" w:eastAsia="Century Gothic" w:hAnsi="Arial" w:cs="Century Gothic"/>
          <w:szCs w:val="22"/>
          <w:lang w:bidi="en-AU"/>
        </w:rPr>
        <w:t>The three land uses are noted within the Strategic Directions as important land uses within the municipality. It also outlines how negative impacts are to be managed. The</w:t>
      </w:r>
      <w:r w:rsidR="004C7B05">
        <w:rPr>
          <w:rFonts w:ascii="Arial" w:eastAsia="Century Gothic" w:hAnsi="Arial" w:cs="Century Gothic"/>
          <w:szCs w:val="22"/>
          <w:lang w:bidi="en-AU"/>
        </w:rPr>
        <w:t xml:space="preserve"> </w:t>
      </w:r>
      <w:r w:rsidRPr="005C10EE">
        <w:rPr>
          <w:rFonts w:ascii="Arial" w:eastAsia="Century Gothic" w:hAnsi="Arial" w:cs="Century Gothic"/>
          <w:szCs w:val="22"/>
          <w:lang w:bidi="en-AU"/>
        </w:rPr>
        <w:t xml:space="preserve">changes to the three land-use local policies remain consistent with the aims outlined within the strategic directions. </w:t>
      </w:r>
      <w:r>
        <w:rPr>
          <w:rFonts w:ascii="Arial" w:eastAsia="Century Gothic" w:hAnsi="Arial" w:cs="Century Gothic"/>
          <w:szCs w:val="22"/>
          <w:lang w:bidi="en-AU"/>
        </w:rPr>
        <w:t>The following sections both support and implement the three local policies</w:t>
      </w:r>
      <w:r w:rsidRPr="005C10EE">
        <w:rPr>
          <w:rFonts w:ascii="Arial" w:eastAsia="Century Gothic" w:hAnsi="Arial" w:cs="Century Gothic"/>
          <w:szCs w:val="22"/>
          <w:lang w:bidi="en-AU"/>
        </w:rPr>
        <w:t>: </w:t>
      </w:r>
    </w:p>
    <w:p w14:paraId="327CF7E0" w14:textId="788528A5" w:rsidR="005C10EE" w:rsidRPr="005C10EE" w:rsidRDefault="005C10EE" w:rsidP="005C10EE">
      <w:pPr>
        <w:pStyle w:val="Heading3"/>
        <w:numPr>
          <w:ilvl w:val="0"/>
          <w:numId w:val="23"/>
        </w:numPr>
        <w:rPr>
          <w:b w:val="0"/>
          <w:bCs w:val="0"/>
          <w:sz w:val="24"/>
        </w:rPr>
      </w:pPr>
      <w:r w:rsidRPr="005C10EE">
        <w:rPr>
          <w:b w:val="0"/>
          <w:bCs w:val="0"/>
          <w:sz w:val="24"/>
        </w:rPr>
        <w:t>Clause 02.03-3 (Environmental Risks and Amenity) which recognises the importance of display home</w:t>
      </w:r>
      <w:r w:rsidR="00C955B1">
        <w:rPr>
          <w:b w:val="0"/>
          <w:bCs w:val="0"/>
          <w:sz w:val="24"/>
        </w:rPr>
        <w:t xml:space="preserve"> centres</w:t>
      </w:r>
      <w:r w:rsidRPr="005C10EE">
        <w:rPr>
          <w:b w:val="0"/>
          <w:bCs w:val="0"/>
          <w:sz w:val="24"/>
        </w:rPr>
        <w:t xml:space="preserve"> in new residential areas and the need to manage their amenity impacts. </w:t>
      </w:r>
    </w:p>
    <w:p w14:paraId="7F3E2DB4" w14:textId="7CB04A3F" w:rsidR="005C10EE" w:rsidRPr="005C10EE" w:rsidRDefault="005C10EE" w:rsidP="005C10EE">
      <w:pPr>
        <w:pStyle w:val="Heading3"/>
        <w:numPr>
          <w:ilvl w:val="0"/>
          <w:numId w:val="23"/>
        </w:numPr>
        <w:rPr>
          <w:b w:val="0"/>
          <w:bCs w:val="0"/>
          <w:sz w:val="24"/>
        </w:rPr>
      </w:pPr>
      <w:r w:rsidRPr="005C10EE">
        <w:rPr>
          <w:b w:val="0"/>
          <w:bCs w:val="0"/>
          <w:sz w:val="24"/>
        </w:rPr>
        <w:t>Clause 02.03-9 (Infrastructure) which identifies the strategic importance of medical centres and distinguishes between large, multi-practice facilities (preferred in activity centres) and smaller</w:t>
      </w:r>
      <w:r>
        <w:rPr>
          <w:b w:val="0"/>
          <w:bCs w:val="0"/>
          <w:sz w:val="24"/>
        </w:rPr>
        <w:t xml:space="preserve"> </w:t>
      </w:r>
      <w:r w:rsidRPr="005C10EE">
        <w:rPr>
          <w:b w:val="0"/>
          <w:bCs w:val="0"/>
          <w:sz w:val="24"/>
        </w:rPr>
        <w:t>centres (more appropriate in residential areas, subject to amenity controls). </w:t>
      </w:r>
    </w:p>
    <w:p w14:paraId="5448CE58" w14:textId="74AE8231" w:rsidR="005C10EE" w:rsidRDefault="005C10EE" w:rsidP="0058418E">
      <w:pPr>
        <w:pStyle w:val="Heading3"/>
        <w:numPr>
          <w:ilvl w:val="0"/>
          <w:numId w:val="23"/>
        </w:numPr>
        <w:rPr>
          <w:b w:val="0"/>
          <w:bCs w:val="0"/>
          <w:sz w:val="24"/>
        </w:rPr>
      </w:pPr>
      <w:r w:rsidRPr="005C10EE">
        <w:rPr>
          <w:b w:val="0"/>
          <w:bCs w:val="0"/>
          <w:sz w:val="24"/>
        </w:rPr>
        <w:t>Clause 02.03-9 (Infrastructure)</w:t>
      </w:r>
      <w:r w:rsidR="00A056F1">
        <w:rPr>
          <w:b w:val="0"/>
          <w:bCs w:val="0"/>
          <w:sz w:val="24"/>
        </w:rPr>
        <w:t xml:space="preserve"> </w:t>
      </w:r>
      <w:r w:rsidRPr="005C10EE">
        <w:rPr>
          <w:b w:val="0"/>
          <w:bCs w:val="0"/>
          <w:sz w:val="24"/>
        </w:rPr>
        <w:t>which recognises the operational and amenity impacts of materials recycling centres and the need for appropriate siting. </w:t>
      </w:r>
    </w:p>
    <w:p w14:paraId="7D178D55" w14:textId="3247846E" w:rsidR="005C10EE" w:rsidRPr="005C10EE" w:rsidRDefault="005C10EE" w:rsidP="005C10EE">
      <w:r w:rsidRPr="005C10EE">
        <w:t>Consequently, the amended local policies will continue to implement the MPS but will result in improved outcomes.</w:t>
      </w:r>
    </w:p>
    <w:p w14:paraId="2E0F50E9" w14:textId="77777777" w:rsidR="0058418E" w:rsidRDefault="0058418E" w:rsidP="0058418E">
      <w:pPr>
        <w:pStyle w:val="Heading3"/>
      </w:pPr>
      <w:r>
        <w:t>Does the amendment make proper use of the Victoria Planning Provisions?</w:t>
      </w:r>
    </w:p>
    <w:p w14:paraId="5DC658CB" w14:textId="5D81FD01" w:rsidR="004650B4" w:rsidRPr="004650B4" w:rsidRDefault="004650B4" w:rsidP="004650B4">
      <w:bookmarkStart w:id="0" w:name="_Hlk159513909"/>
      <w:r w:rsidRPr="004650B4">
        <w:t>The amendment makes proper use of the Victoria Planning Provisions</w:t>
      </w:r>
      <w:r>
        <w:t xml:space="preserve"> (</w:t>
      </w:r>
      <w:proofErr w:type="spellStart"/>
      <w:r>
        <w:t>VPPs</w:t>
      </w:r>
      <w:proofErr w:type="spellEnd"/>
      <w:r>
        <w:t>)</w:t>
      </w:r>
      <w:r w:rsidRPr="004650B4">
        <w:t xml:space="preserve"> by amending Clause 13.07-1L (Display home</w:t>
      </w:r>
      <w:r w:rsidR="00C955B1">
        <w:t xml:space="preserve"> centre</w:t>
      </w:r>
      <w:r w:rsidRPr="004650B4">
        <w:t xml:space="preserve">), Clause 19.02-1L (Medical centres), and Clause 19.03-5L (Materials recycling centres) in their existing locations within the Whittlesea Planning Scheme. The amendment retains much of the existing structure of the existing, approved scheme but seeks to provide additional guidance in identified areas. The drafting is consistent with the proper use of the </w:t>
      </w:r>
      <w:proofErr w:type="spellStart"/>
      <w:r w:rsidRPr="004650B4">
        <w:t>VPPs</w:t>
      </w:r>
      <w:proofErr w:type="spellEnd"/>
      <w:r w:rsidRPr="004650B4">
        <w:t xml:space="preserve">.  </w:t>
      </w:r>
    </w:p>
    <w:bookmarkEnd w:id="0"/>
    <w:p w14:paraId="3E01420B" w14:textId="77777777" w:rsidR="0058418E" w:rsidRDefault="0058418E" w:rsidP="0058418E">
      <w:pPr>
        <w:pStyle w:val="Heading3"/>
      </w:pPr>
      <w:r>
        <w:t>How does the amendment address the views of any relevant agency?</w:t>
      </w:r>
    </w:p>
    <w:p w14:paraId="3F153144" w14:textId="3BB8946B" w:rsidR="004650B4" w:rsidRPr="004650B4" w:rsidRDefault="004650B4" w:rsidP="004650B4">
      <w:pPr>
        <w:pStyle w:val="Heading3"/>
        <w:rPr>
          <w:b w:val="0"/>
          <w:bCs w:val="0"/>
          <w:sz w:val="24"/>
        </w:rPr>
      </w:pPr>
      <w:r w:rsidRPr="004650B4">
        <w:rPr>
          <w:b w:val="0"/>
          <w:bCs w:val="0"/>
          <w:sz w:val="24"/>
        </w:rPr>
        <w:t xml:space="preserve">The Environment Protection Authority (EPA) was consulted during the preparation of the amendment in relation to Clause 19.03-5L Materials recycling centres. The amendment includes updated EPA policy and guideline documents. The EPA and other key stakeholders, including state agencies </w:t>
      </w:r>
      <w:r>
        <w:rPr>
          <w:b w:val="0"/>
          <w:bCs w:val="0"/>
          <w:sz w:val="24"/>
        </w:rPr>
        <w:t>had</w:t>
      </w:r>
      <w:r w:rsidRPr="004650B4">
        <w:rPr>
          <w:b w:val="0"/>
          <w:bCs w:val="0"/>
          <w:sz w:val="24"/>
        </w:rPr>
        <w:t xml:space="preserve"> the opportunity to make submissions, during the exhibition phase of the amendment. </w:t>
      </w:r>
      <w:r>
        <w:rPr>
          <w:b w:val="0"/>
          <w:bCs w:val="0"/>
          <w:sz w:val="24"/>
        </w:rPr>
        <w:t xml:space="preserve">However, no changes were requested. </w:t>
      </w:r>
    </w:p>
    <w:p w14:paraId="17E17550" w14:textId="169660CD" w:rsidR="004650B4" w:rsidRPr="004650B4" w:rsidRDefault="004650B4" w:rsidP="0058418E">
      <w:pPr>
        <w:pStyle w:val="Heading3"/>
        <w:rPr>
          <w:b w:val="0"/>
          <w:bCs w:val="0"/>
          <w:sz w:val="24"/>
        </w:rPr>
      </w:pPr>
      <w:r w:rsidRPr="004650B4">
        <w:rPr>
          <w:b w:val="0"/>
          <w:bCs w:val="0"/>
          <w:sz w:val="24"/>
        </w:rPr>
        <w:lastRenderedPageBreak/>
        <w:t xml:space="preserve">It is noted that the Planning Panel Report recommended one change to the exhibited material. This change was adopted by Council. </w:t>
      </w:r>
    </w:p>
    <w:p w14:paraId="0E85125D" w14:textId="5F6A9BA2" w:rsidR="0058418E" w:rsidRDefault="0058418E" w:rsidP="0058418E">
      <w:pPr>
        <w:pStyle w:val="Heading3"/>
      </w:pPr>
      <w:r>
        <w:t>Does the amendment address relevant requirements of the Transport Integration Act 2010?</w:t>
      </w:r>
    </w:p>
    <w:p w14:paraId="628B9668" w14:textId="40C04EF9" w:rsidR="0058418E" w:rsidRPr="004650B4" w:rsidRDefault="004650B4" w:rsidP="0058418E">
      <w:r w:rsidRPr="004650B4">
        <w:t xml:space="preserve">Not applicable. </w:t>
      </w:r>
    </w:p>
    <w:p w14:paraId="2015F68A" w14:textId="77777777" w:rsidR="0058418E" w:rsidRPr="003D784B" w:rsidRDefault="0058418E" w:rsidP="0058418E">
      <w:pPr>
        <w:pStyle w:val="Heading3"/>
      </w:pPr>
      <w:r w:rsidRPr="00FC21DA">
        <w:t xml:space="preserve">How does the amendment have regard to the principles set out in </w:t>
      </w:r>
      <w:r>
        <w:t>the</w:t>
      </w:r>
      <w:r w:rsidRPr="00FC21DA">
        <w:t xml:space="preserve"> </w:t>
      </w:r>
      <w:bookmarkStart w:id="1"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1"/>
      <w:r w:rsidRPr="00FC21DA">
        <w:t>in relation to Yarra River land</w:t>
      </w:r>
      <w:r>
        <w:t xml:space="preserve"> and other land, the use or development of which may affect Yarra River land?</w:t>
      </w:r>
    </w:p>
    <w:p w14:paraId="6EC55FD5" w14:textId="3F589333" w:rsidR="0058418E" w:rsidRPr="004650B4" w:rsidRDefault="004650B4" w:rsidP="1235CB0D">
      <w:r w:rsidRPr="004650B4">
        <w:t xml:space="preserve">Not applicable. </w:t>
      </w:r>
    </w:p>
    <w:p w14:paraId="24FA636B" w14:textId="77777777" w:rsidR="0058418E" w:rsidRDefault="0058418E" w:rsidP="0058418E">
      <w:pPr>
        <w:pStyle w:val="Heading2"/>
      </w:pPr>
      <w:r>
        <w:t>Resource and administrative costs</w:t>
      </w:r>
    </w:p>
    <w:p w14:paraId="34C4CF39" w14:textId="77777777" w:rsidR="0058418E" w:rsidRDefault="0058418E" w:rsidP="0058418E">
      <w:pPr>
        <w:pStyle w:val="Heading3"/>
      </w:pPr>
      <w:r>
        <w:t>What impact will the new planning provisions have on the resource and administrative costs of the responsible authority?</w:t>
      </w:r>
    </w:p>
    <w:p w14:paraId="37628AD9" w14:textId="5606688A" w:rsidR="0059287C" w:rsidRPr="0058418E" w:rsidRDefault="00F547B9" w:rsidP="00F547B9">
      <w:pPr>
        <w:widowControl/>
        <w:autoSpaceDE/>
        <w:autoSpaceDN/>
        <w:spacing w:after="200"/>
      </w:pPr>
      <w:r>
        <w:t xml:space="preserve">The amendment will have no significant resource and administrative costs for </w:t>
      </w:r>
      <w:r w:rsidR="006467C1">
        <w:t>C</w:t>
      </w:r>
      <w:r>
        <w:t xml:space="preserve">ouncil as the Responsible Authority.  </w:t>
      </w:r>
    </w:p>
    <w:sectPr w:rsidR="0059287C" w:rsidRPr="0058418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548A8" w14:textId="77777777" w:rsidR="00F05FF1" w:rsidRDefault="00F05FF1" w:rsidP="007E77A2">
      <w:pPr>
        <w:spacing w:before="0" w:after="0" w:line="240" w:lineRule="auto"/>
      </w:pPr>
      <w:r>
        <w:separator/>
      </w:r>
    </w:p>
  </w:endnote>
  <w:endnote w:type="continuationSeparator" w:id="0">
    <w:p w14:paraId="652CE934" w14:textId="77777777" w:rsidR="00F05FF1" w:rsidRDefault="00F05FF1" w:rsidP="007E77A2">
      <w:pPr>
        <w:spacing w:before="0" w:after="0" w:line="240" w:lineRule="auto"/>
      </w:pPr>
      <w:r>
        <w:continuationSeparator/>
      </w:r>
    </w:p>
  </w:endnote>
  <w:endnote w:type="continuationNotice" w:id="1">
    <w:p w14:paraId="722E5242" w14:textId="77777777" w:rsidR="00F05FF1" w:rsidRDefault="00F05FF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B00C" w14:textId="77777777" w:rsidR="00FC4E3D" w:rsidRDefault="00FC4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F046" w14:textId="77777777" w:rsidR="00FC4E3D" w:rsidRDefault="00FC4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4D1C" w14:textId="77777777" w:rsidR="00F05FF1" w:rsidRDefault="00F05FF1" w:rsidP="007E77A2">
      <w:pPr>
        <w:spacing w:before="0" w:after="0" w:line="240" w:lineRule="auto"/>
      </w:pPr>
      <w:r>
        <w:separator/>
      </w:r>
    </w:p>
  </w:footnote>
  <w:footnote w:type="continuationSeparator" w:id="0">
    <w:p w14:paraId="59603A24" w14:textId="77777777" w:rsidR="00F05FF1" w:rsidRDefault="00F05FF1" w:rsidP="007E77A2">
      <w:pPr>
        <w:spacing w:before="0" w:after="0" w:line="240" w:lineRule="auto"/>
      </w:pPr>
      <w:r>
        <w:continuationSeparator/>
      </w:r>
    </w:p>
  </w:footnote>
  <w:footnote w:type="continuationNotice" w:id="1">
    <w:p w14:paraId="26131A23" w14:textId="77777777" w:rsidR="00F05FF1" w:rsidRDefault="00F05FF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F1AE" w14:textId="77777777" w:rsidR="00FC4E3D" w:rsidRDefault="00FC4E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1148" w14:textId="614C8EEE" w:rsidR="00FC4E3D" w:rsidRDefault="00FC4E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8131" w14:textId="77777777" w:rsidR="00FC4E3D" w:rsidRDefault="00FC4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53DF5"/>
    <w:multiLevelType w:val="multilevel"/>
    <w:tmpl w:val="6784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210278"/>
    <w:multiLevelType w:val="hybridMultilevel"/>
    <w:tmpl w:val="455A0C10"/>
    <w:lvl w:ilvl="0" w:tplc="5554FB10">
      <w:numFmt w:val="bullet"/>
      <w:lvlText w:val=""/>
      <w:lvlJc w:val="left"/>
      <w:pPr>
        <w:ind w:left="1080" w:hanging="720"/>
      </w:pPr>
      <w:rPr>
        <w:rFonts w:ascii="Symbol" w:eastAsia="Century Gothic" w:hAnsi="Symbol"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90E5D9F"/>
    <w:multiLevelType w:val="multilevel"/>
    <w:tmpl w:val="CB34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0F012D"/>
    <w:multiLevelType w:val="hybridMultilevel"/>
    <w:tmpl w:val="AA725C8A"/>
    <w:lvl w:ilvl="0" w:tplc="5554FB10">
      <w:numFmt w:val="bullet"/>
      <w:lvlText w:val=""/>
      <w:lvlJc w:val="left"/>
      <w:pPr>
        <w:ind w:left="1080" w:hanging="720"/>
      </w:pPr>
      <w:rPr>
        <w:rFonts w:ascii="Symbol" w:eastAsia="Century Gothic" w:hAnsi="Symbol"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1AA64A3"/>
    <w:multiLevelType w:val="hybridMultilevel"/>
    <w:tmpl w:val="FA1228D2"/>
    <w:lvl w:ilvl="0" w:tplc="5554FB10">
      <w:numFmt w:val="bullet"/>
      <w:lvlText w:val=""/>
      <w:lvlJc w:val="left"/>
      <w:pPr>
        <w:ind w:left="1080" w:hanging="720"/>
      </w:pPr>
      <w:rPr>
        <w:rFonts w:ascii="Symbol" w:eastAsia="Century Gothic" w:hAnsi="Symbol"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73F7C5B"/>
    <w:multiLevelType w:val="hybridMultilevel"/>
    <w:tmpl w:val="D7BCD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D3C3248"/>
    <w:multiLevelType w:val="multilevel"/>
    <w:tmpl w:val="75B2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7706559">
    <w:abstractNumId w:val="11"/>
  </w:num>
  <w:num w:numId="2" w16cid:durableId="1990867435">
    <w:abstractNumId w:val="15"/>
  </w:num>
  <w:num w:numId="3" w16cid:durableId="1235312725">
    <w:abstractNumId w:val="23"/>
  </w:num>
  <w:num w:numId="4" w16cid:durableId="1728649525">
    <w:abstractNumId w:val="18"/>
  </w:num>
  <w:num w:numId="5" w16cid:durableId="840240491">
    <w:abstractNumId w:val="22"/>
  </w:num>
  <w:num w:numId="6" w16cid:durableId="389694626">
    <w:abstractNumId w:val="12"/>
  </w:num>
  <w:num w:numId="7" w16cid:durableId="1962615926">
    <w:abstractNumId w:val="14"/>
  </w:num>
  <w:num w:numId="8" w16cid:durableId="1968465638">
    <w:abstractNumId w:val="20"/>
  </w:num>
  <w:num w:numId="9" w16cid:durableId="472799120">
    <w:abstractNumId w:val="11"/>
  </w:num>
  <w:num w:numId="10" w16cid:durableId="424693622">
    <w:abstractNumId w:val="18"/>
  </w:num>
  <w:num w:numId="11" w16cid:durableId="1096629690">
    <w:abstractNumId w:val="18"/>
  </w:num>
  <w:num w:numId="12" w16cid:durableId="132257541">
    <w:abstractNumId w:val="9"/>
  </w:num>
  <w:num w:numId="13" w16cid:durableId="211158888">
    <w:abstractNumId w:val="7"/>
  </w:num>
  <w:num w:numId="14" w16cid:durableId="166336729">
    <w:abstractNumId w:val="6"/>
  </w:num>
  <w:num w:numId="15" w16cid:durableId="1467505112">
    <w:abstractNumId w:val="5"/>
  </w:num>
  <w:num w:numId="16" w16cid:durableId="1047610887">
    <w:abstractNumId w:val="4"/>
  </w:num>
  <w:num w:numId="17" w16cid:durableId="130756021">
    <w:abstractNumId w:val="8"/>
  </w:num>
  <w:num w:numId="18" w16cid:durableId="413357209">
    <w:abstractNumId w:val="3"/>
  </w:num>
  <w:num w:numId="19" w16cid:durableId="1212301338">
    <w:abstractNumId w:val="2"/>
  </w:num>
  <w:num w:numId="20" w16cid:durableId="1458909873">
    <w:abstractNumId w:val="1"/>
  </w:num>
  <w:num w:numId="21" w16cid:durableId="69278134">
    <w:abstractNumId w:val="0"/>
  </w:num>
  <w:num w:numId="22" w16cid:durableId="238565143">
    <w:abstractNumId w:val="13"/>
  </w:num>
  <w:num w:numId="23" w16cid:durableId="460147894">
    <w:abstractNumId w:val="19"/>
  </w:num>
  <w:num w:numId="24" w16cid:durableId="858935521">
    <w:abstractNumId w:val="24"/>
  </w:num>
  <w:num w:numId="25" w16cid:durableId="794716694">
    <w:abstractNumId w:val="16"/>
  </w:num>
  <w:num w:numId="26" w16cid:durableId="1870601095">
    <w:abstractNumId w:val="10"/>
  </w:num>
  <w:num w:numId="27" w16cid:durableId="1394499422">
    <w:abstractNumId w:val="17"/>
  </w:num>
  <w:num w:numId="28" w16cid:durableId="2404578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2265F"/>
    <w:rsid w:val="00027609"/>
    <w:rsid w:val="000455C6"/>
    <w:rsid w:val="00055488"/>
    <w:rsid w:val="000830F1"/>
    <w:rsid w:val="00085F5F"/>
    <w:rsid w:val="00092B5F"/>
    <w:rsid w:val="000953F7"/>
    <w:rsid w:val="000B5919"/>
    <w:rsid w:val="000D1497"/>
    <w:rsid w:val="000E0873"/>
    <w:rsid w:val="000E5FAA"/>
    <w:rsid w:val="00103956"/>
    <w:rsid w:val="001722CA"/>
    <w:rsid w:val="001908B5"/>
    <w:rsid w:val="00191126"/>
    <w:rsid w:val="001A165D"/>
    <w:rsid w:val="001A3F33"/>
    <w:rsid w:val="001B321F"/>
    <w:rsid w:val="001C42C1"/>
    <w:rsid w:val="001C66D7"/>
    <w:rsid w:val="00200B39"/>
    <w:rsid w:val="00205569"/>
    <w:rsid w:val="00210697"/>
    <w:rsid w:val="002222B8"/>
    <w:rsid w:val="00224E35"/>
    <w:rsid w:val="00232900"/>
    <w:rsid w:val="00235465"/>
    <w:rsid w:val="002476A1"/>
    <w:rsid w:val="00262436"/>
    <w:rsid w:val="002751FE"/>
    <w:rsid w:val="002907E7"/>
    <w:rsid w:val="002939A7"/>
    <w:rsid w:val="002A0FE5"/>
    <w:rsid w:val="002A5F84"/>
    <w:rsid w:val="002B7EF6"/>
    <w:rsid w:val="002C4BCC"/>
    <w:rsid w:val="002D39C8"/>
    <w:rsid w:val="002F1023"/>
    <w:rsid w:val="00302296"/>
    <w:rsid w:val="00305A72"/>
    <w:rsid w:val="00312E96"/>
    <w:rsid w:val="0031549B"/>
    <w:rsid w:val="00322595"/>
    <w:rsid w:val="0032271C"/>
    <w:rsid w:val="0035557B"/>
    <w:rsid w:val="00385CA7"/>
    <w:rsid w:val="00387253"/>
    <w:rsid w:val="003A4991"/>
    <w:rsid w:val="003A4F87"/>
    <w:rsid w:val="003B1AA4"/>
    <w:rsid w:val="003B53E7"/>
    <w:rsid w:val="003B721A"/>
    <w:rsid w:val="003C1DB8"/>
    <w:rsid w:val="003C6321"/>
    <w:rsid w:val="003D5F47"/>
    <w:rsid w:val="003D621E"/>
    <w:rsid w:val="003F06F8"/>
    <w:rsid w:val="003F17BB"/>
    <w:rsid w:val="00404F5F"/>
    <w:rsid w:val="00412F97"/>
    <w:rsid w:val="00421BDF"/>
    <w:rsid w:val="00446AA8"/>
    <w:rsid w:val="00455E90"/>
    <w:rsid w:val="00462F41"/>
    <w:rsid w:val="004650B4"/>
    <w:rsid w:val="004843C6"/>
    <w:rsid w:val="00491E23"/>
    <w:rsid w:val="004B038C"/>
    <w:rsid w:val="004B2B22"/>
    <w:rsid w:val="004C6A6A"/>
    <w:rsid w:val="004C7B05"/>
    <w:rsid w:val="004D1DFC"/>
    <w:rsid w:val="004F20EE"/>
    <w:rsid w:val="004F6804"/>
    <w:rsid w:val="005028F7"/>
    <w:rsid w:val="005058E0"/>
    <w:rsid w:val="00516922"/>
    <w:rsid w:val="00546F39"/>
    <w:rsid w:val="00554958"/>
    <w:rsid w:val="00570843"/>
    <w:rsid w:val="00574244"/>
    <w:rsid w:val="00583742"/>
    <w:rsid w:val="0058418E"/>
    <w:rsid w:val="0059287C"/>
    <w:rsid w:val="005B556B"/>
    <w:rsid w:val="005C10EE"/>
    <w:rsid w:val="005C66A2"/>
    <w:rsid w:val="005D43BF"/>
    <w:rsid w:val="005E5634"/>
    <w:rsid w:val="005E7AEC"/>
    <w:rsid w:val="005F3537"/>
    <w:rsid w:val="0060785B"/>
    <w:rsid w:val="00611066"/>
    <w:rsid w:val="00616331"/>
    <w:rsid w:val="006221DF"/>
    <w:rsid w:val="006467C1"/>
    <w:rsid w:val="00666632"/>
    <w:rsid w:val="006959D8"/>
    <w:rsid w:val="006A19B5"/>
    <w:rsid w:val="006A2182"/>
    <w:rsid w:val="006B3B36"/>
    <w:rsid w:val="006B7405"/>
    <w:rsid w:val="006C471D"/>
    <w:rsid w:val="006D10AA"/>
    <w:rsid w:val="006E3963"/>
    <w:rsid w:val="006F229C"/>
    <w:rsid w:val="00706819"/>
    <w:rsid w:val="007339C7"/>
    <w:rsid w:val="00772C5F"/>
    <w:rsid w:val="00773528"/>
    <w:rsid w:val="00773E26"/>
    <w:rsid w:val="00791A9D"/>
    <w:rsid w:val="00793B3C"/>
    <w:rsid w:val="007B5E05"/>
    <w:rsid w:val="007B7D4F"/>
    <w:rsid w:val="007C31CD"/>
    <w:rsid w:val="007C59D7"/>
    <w:rsid w:val="007C75AB"/>
    <w:rsid w:val="007D0137"/>
    <w:rsid w:val="007E6F44"/>
    <w:rsid w:val="007E72D0"/>
    <w:rsid w:val="007E77A2"/>
    <w:rsid w:val="007F35FF"/>
    <w:rsid w:val="007F712B"/>
    <w:rsid w:val="00801F10"/>
    <w:rsid w:val="0083314A"/>
    <w:rsid w:val="00834B59"/>
    <w:rsid w:val="00844E4D"/>
    <w:rsid w:val="00844FDC"/>
    <w:rsid w:val="00860049"/>
    <w:rsid w:val="008662F3"/>
    <w:rsid w:val="0087341D"/>
    <w:rsid w:val="00891298"/>
    <w:rsid w:val="00891F75"/>
    <w:rsid w:val="00892F37"/>
    <w:rsid w:val="008A3F64"/>
    <w:rsid w:val="008A5E9D"/>
    <w:rsid w:val="008B2B41"/>
    <w:rsid w:val="008B5CD8"/>
    <w:rsid w:val="008C1DED"/>
    <w:rsid w:val="008C6522"/>
    <w:rsid w:val="008D454B"/>
    <w:rsid w:val="00913BF2"/>
    <w:rsid w:val="00922E36"/>
    <w:rsid w:val="009244A9"/>
    <w:rsid w:val="00935829"/>
    <w:rsid w:val="00961E51"/>
    <w:rsid w:val="00987026"/>
    <w:rsid w:val="00991D04"/>
    <w:rsid w:val="009A4561"/>
    <w:rsid w:val="009D2A81"/>
    <w:rsid w:val="009F1201"/>
    <w:rsid w:val="00A056F1"/>
    <w:rsid w:val="00A14EBD"/>
    <w:rsid w:val="00A15C2E"/>
    <w:rsid w:val="00A2177B"/>
    <w:rsid w:val="00A21C8A"/>
    <w:rsid w:val="00A22CC0"/>
    <w:rsid w:val="00A24A2A"/>
    <w:rsid w:val="00A26EF9"/>
    <w:rsid w:val="00A27E7E"/>
    <w:rsid w:val="00A32678"/>
    <w:rsid w:val="00A34A17"/>
    <w:rsid w:val="00A46FEF"/>
    <w:rsid w:val="00A51797"/>
    <w:rsid w:val="00A54068"/>
    <w:rsid w:val="00A81318"/>
    <w:rsid w:val="00A921C1"/>
    <w:rsid w:val="00AA02E2"/>
    <w:rsid w:val="00AA35A0"/>
    <w:rsid w:val="00AB4FC0"/>
    <w:rsid w:val="00AC63EF"/>
    <w:rsid w:val="00AD1C45"/>
    <w:rsid w:val="00AD6CC8"/>
    <w:rsid w:val="00AF1B7E"/>
    <w:rsid w:val="00B22172"/>
    <w:rsid w:val="00B32747"/>
    <w:rsid w:val="00B3637C"/>
    <w:rsid w:val="00B42457"/>
    <w:rsid w:val="00B5427B"/>
    <w:rsid w:val="00B6223E"/>
    <w:rsid w:val="00B6307D"/>
    <w:rsid w:val="00B6621B"/>
    <w:rsid w:val="00B73141"/>
    <w:rsid w:val="00B77D0F"/>
    <w:rsid w:val="00BA149F"/>
    <w:rsid w:val="00BA1D57"/>
    <w:rsid w:val="00BC4BC0"/>
    <w:rsid w:val="00BC78AF"/>
    <w:rsid w:val="00BD0DD2"/>
    <w:rsid w:val="00BF1A7E"/>
    <w:rsid w:val="00BF60E2"/>
    <w:rsid w:val="00C00392"/>
    <w:rsid w:val="00C01D11"/>
    <w:rsid w:val="00C036A4"/>
    <w:rsid w:val="00C21F42"/>
    <w:rsid w:val="00C26006"/>
    <w:rsid w:val="00C32CEE"/>
    <w:rsid w:val="00C753B3"/>
    <w:rsid w:val="00C766F3"/>
    <w:rsid w:val="00C83E63"/>
    <w:rsid w:val="00C955B1"/>
    <w:rsid w:val="00CA7B49"/>
    <w:rsid w:val="00CD038B"/>
    <w:rsid w:val="00CD10E4"/>
    <w:rsid w:val="00CD4A44"/>
    <w:rsid w:val="00CE2316"/>
    <w:rsid w:val="00CE2CEC"/>
    <w:rsid w:val="00CE54FE"/>
    <w:rsid w:val="00D03EAC"/>
    <w:rsid w:val="00D23B30"/>
    <w:rsid w:val="00D3008E"/>
    <w:rsid w:val="00D31183"/>
    <w:rsid w:val="00D32F51"/>
    <w:rsid w:val="00D66CCA"/>
    <w:rsid w:val="00D82C05"/>
    <w:rsid w:val="00D93726"/>
    <w:rsid w:val="00D96F9E"/>
    <w:rsid w:val="00DA7ED4"/>
    <w:rsid w:val="00DB121E"/>
    <w:rsid w:val="00DB30BE"/>
    <w:rsid w:val="00DB62EF"/>
    <w:rsid w:val="00DD1D88"/>
    <w:rsid w:val="00DE17C1"/>
    <w:rsid w:val="00DE66AA"/>
    <w:rsid w:val="00E1295A"/>
    <w:rsid w:val="00E144D7"/>
    <w:rsid w:val="00E1471F"/>
    <w:rsid w:val="00E4699A"/>
    <w:rsid w:val="00E47715"/>
    <w:rsid w:val="00E52A43"/>
    <w:rsid w:val="00E55E00"/>
    <w:rsid w:val="00E86A73"/>
    <w:rsid w:val="00E87910"/>
    <w:rsid w:val="00E92E98"/>
    <w:rsid w:val="00E93AF6"/>
    <w:rsid w:val="00E9744C"/>
    <w:rsid w:val="00EA0A2E"/>
    <w:rsid w:val="00EA3F7D"/>
    <w:rsid w:val="00EA42D7"/>
    <w:rsid w:val="00EB4A22"/>
    <w:rsid w:val="00ED2362"/>
    <w:rsid w:val="00ED3EC7"/>
    <w:rsid w:val="00ED45C5"/>
    <w:rsid w:val="00F009A1"/>
    <w:rsid w:val="00F042B3"/>
    <w:rsid w:val="00F05FF1"/>
    <w:rsid w:val="00F10990"/>
    <w:rsid w:val="00F21572"/>
    <w:rsid w:val="00F21D05"/>
    <w:rsid w:val="00F462AF"/>
    <w:rsid w:val="00F547B9"/>
    <w:rsid w:val="00F62666"/>
    <w:rsid w:val="00F741A5"/>
    <w:rsid w:val="00FC4E3D"/>
    <w:rsid w:val="00FC604E"/>
    <w:rsid w:val="00FE323C"/>
    <w:rsid w:val="00FE35C7"/>
    <w:rsid w:val="1235CB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FC40C8EE-93AF-48D6-A4E1-AF29226B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table" w:styleId="TableGrid">
    <w:name w:val="Table Grid"/>
    <w:basedOn w:val="TableNormal"/>
    <w:uiPriority w:val="39"/>
    <w:rsid w:val="002624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10EE"/>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character" w:customStyle="1" w:styleId="normaltextrun">
    <w:name w:val="normaltextrun"/>
    <w:basedOn w:val="DefaultParagraphFont"/>
    <w:rsid w:val="005C10EE"/>
  </w:style>
  <w:style w:type="character" w:customStyle="1" w:styleId="eop">
    <w:name w:val="eop"/>
    <w:basedOn w:val="DefaultParagraphFont"/>
    <w:rsid w:val="005C1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51358">
      <w:bodyDiv w:val="1"/>
      <w:marLeft w:val="0"/>
      <w:marRight w:val="0"/>
      <w:marTop w:val="0"/>
      <w:marBottom w:val="0"/>
      <w:divBdr>
        <w:top w:val="none" w:sz="0" w:space="0" w:color="auto"/>
        <w:left w:val="none" w:sz="0" w:space="0" w:color="auto"/>
        <w:bottom w:val="none" w:sz="0" w:space="0" w:color="auto"/>
        <w:right w:val="none" w:sz="0" w:space="0" w:color="auto"/>
      </w:divBdr>
    </w:div>
    <w:div w:id="771439840">
      <w:bodyDiv w:val="1"/>
      <w:marLeft w:val="0"/>
      <w:marRight w:val="0"/>
      <w:marTop w:val="0"/>
      <w:marBottom w:val="0"/>
      <w:divBdr>
        <w:top w:val="none" w:sz="0" w:space="0" w:color="auto"/>
        <w:left w:val="none" w:sz="0" w:space="0" w:color="auto"/>
        <w:bottom w:val="none" w:sz="0" w:space="0" w:color="auto"/>
        <w:right w:val="none" w:sz="0" w:space="0" w:color="auto"/>
      </w:divBdr>
      <w:divsChild>
        <w:div w:id="1247114678">
          <w:marLeft w:val="0"/>
          <w:marRight w:val="0"/>
          <w:marTop w:val="0"/>
          <w:marBottom w:val="0"/>
          <w:divBdr>
            <w:top w:val="none" w:sz="0" w:space="0" w:color="auto"/>
            <w:left w:val="none" w:sz="0" w:space="0" w:color="auto"/>
            <w:bottom w:val="none" w:sz="0" w:space="0" w:color="auto"/>
            <w:right w:val="none" w:sz="0" w:space="0" w:color="auto"/>
          </w:divBdr>
        </w:div>
        <w:div w:id="190456196">
          <w:marLeft w:val="0"/>
          <w:marRight w:val="0"/>
          <w:marTop w:val="0"/>
          <w:marBottom w:val="0"/>
          <w:divBdr>
            <w:top w:val="none" w:sz="0" w:space="0" w:color="auto"/>
            <w:left w:val="none" w:sz="0" w:space="0" w:color="auto"/>
            <w:bottom w:val="none" w:sz="0" w:space="0" w:color="auto"/>
            <w:right w:val="none" w:sz="0" w:space="0" w:color="auto"/>
          </w:divBdr>
        </w:div>
        <w:div w:id="1134954260">
          <w:marLeft w:val="0"/>
          <w:marRight w:val="0"/>
          <w:marTop w:val="0"/>
          <w:marBottom w:val="0"/>
          <w:divBdr>
            <w:top w:val="none" w:sz="0" w:space="0" w:color="auto"/>
            <w:left w:val="none" w:sz="0" w:space="0" w:color="auto"/>
            <w:bottom w:val="none" w:sz="0" w:space="0" w:color="auto"/>
            <w:right w:val="none" w:sz="0" w:space="0" w:color="auto"/>
          </w:divBdr>
        </w:div>
        <w:div w:id="1158885164">
          <w:marLeft w:val="0"/>
          <w:marRight w:val="0"/>
          <w:marTop w:val="0"/>
          <w:marBottom w:val="0"/>
          <w:divBdr>
            <w:top w:val="none" w:sz="0" w:space="0" w:color="auto"/>
            <w:left w:val="none" w:sz="0" w:space="0" w:color="auto"/>
            <w:bottom w:val="none" w:sz="0" w:space="0" w:color="auto"/>
            <w:right w:val="none" w:sz="0" w:space="0" w:color="auto"/>
          </w:divBdr>
        </w:div>
      </w:divsChild>
    </w:div>
    <w:div w:id="1397581767">
      <w:bodyDiv w:val="1"/>
      <w:marLeft w:val="0"/>
      <w:marRight w:val="0"/>
      <w:marTop w:val="0"/>
      <w:marBottom w:val="0"/>
      <w:divBdr>
        <w:top w:val="none" w:sz="0" w:space="0" w:color="auto"/>
        <w:left w:val="none" w:sz="0" w:space="0" w:color="auto"/>
        <w:bottom w:val="none" w:sz="0" w:space="0" w:color="auto"/>
        <w:right w:val="none" w:sz="0" w:space="0" w:color="auto"/>
      </w:divBdr>
      <w:divsChild>
        <w:div w:id="1623539053">
          <w:marLeft w:val="0"/>
          <w:marRight w:val="0"/>
          <w:marTop w:val="0"/>
          <w:marBottom w:val="0"/>
          <w:divBdr>
            <w:top w:val="none" w:sz="0" w:space="0" w:color="auto"/>
            <w:left w:val="none" w:sz="0" w:space="0" w:color="auto"/>
            <w:bottom w:val="none" w:sz="0" w:space="0" w:color="auto"/>
            <w:right w:val="none" w:sz="0" w:space="0" w:color="auto"/>
          </w:divBdr>
          <w:divsChild>
            <w:div w:id="1777285741">
              <w:marLeft w:val="0"/>
              <w:marRight w:val="0"/>
              <w:marTop w:val="0"/>
              <w:marBottom w:val="0"/>
              <w:divBdr>
                <w:top w:val="none" w:sz="0" w:space="0" w:color="auto"/>
                <w:left w:val="none" w:sz="0" w:space="0" w:color="auto"/>
                <w:bottom w:val="none" w:sz="0" w:space="0" w:color="auto"/>
                <w:right w:val="none" w:sz="0" w:space="0" w:color="auto"/>
              </w:divBdr>
            </w:div>
            <w:div w:id="188106588">
              <w:marLeft w:val="0"/>
              <w:marRight w:val="0"/>
              <w:marTop w:val="0"/>
              <w:marBottom w:val="0"/>
              <w:divBdr>
                <w:top w:val="none" w:sz="0" w:space="0" w:color="auto"/>
                <w:left w:val="none" w:sz="0" w:space="0" w:color="auto"/>
                <w:bottom w:val="none" w:sz="0" w:space="0" w:color="auto"/>
                <w:right w:val="none" w:sz="0" w:space="0" w:color="auto"/>
              </w:divBdr>
            </w:div>
            <w:div w:id="558512743">
              <w:marLeft w:val="0"/>
              <w:marRight w:val="0"/>
              <w:marTop w:val="0"/>
              <w:marBottom w:val="0"/>
              <w:divBdr>
                <w:top w:val="none" w:sz="0" w:space="0" w:color="auto"/>
                <w:left w:val="none" w:sz="0" w:space="0" w:color="auto"/>
                <w:bottom w:val="none" w:sz="0" w:space="0" w:color="auto"/>
                <w:right w:val="none" w:sz="0" w:space="0" w:color="auto"/>
              </w:divBdr>
            </w:div>
            <w:div w:id="677658170">
              <w:marLeft w:val="0"/>
              <w:marRight w:val="0"/>
              <w:marTop w:val="0"/>
              <w:marBottom w:val="0"/>
              <w:divBdr>
                <w:top w:val="none" w:sz="0" w:space="0" w:color="auto"/>
                <w:left w:val="none" w:sz="0" w:space="0" w:color="auto"/>
                <w:bottom w:val="none" w:sz="0" w:space="0" w:color="auto"/>
                <w:right w:val="none" w:sz="0" w:space="0" w:color="auto"/>
              </w:divBdr>
            </w:div>
            <w:div w:id="1610888012">
              <w:marLeft w:val="0"/>
              <w:marRight w:val="0"/>
              <w:marTop w:val="0"/>
              <w:marBottom w:val="0"/>
              <w:divBdr>
                <w:top w:val="none" w:sz="0" w:space="0" w:color="auto"/>
                <w:left w:val="none" w:sz="0" w:space="0" w:color="auto"/>
                <w:bottom w:val="none" w:sz="0" w:space="0" w:color="auto"/>
                <w:right w:val="none" w:sz="0" w:space="0" w:color="auto"/>
              </w:divBdr>
            </w:div>
            <w:div w:id="1912347306">
              <w:marLeft w:val="0"/>
              <w:marRight w:val="0"/>
              <w:marTop w:val="0"/>
              <w:marBottom w:val="0"/>
              <w:divBdr>
                <w:top w:val="none" w:sz="0" w:space="0" w:color="auto"/>
                <w:left w:val="none" w:sz="0" w:space="0" w:color="auto"/>
                <w:bottom w:val="none" w:sz="0" w:space="0" w:color="auto"/>
                <w:right w:val="none" w:sz="0" w:space="0" w:color="auto"/>
              </w:divBdr>
            </w:div>
            <w:div w:id="2074229513">
              <w:marLeft w:val="0"/>
              <w:marRight w:val="0"/>
              <w:marTop w:val="0"/>
              <w:marBottom w:val="0"/>
              <w:divBdr>
                <w:top w:val="none" w:sz="0" w:space="0" w:color="auto"/>
                <w:left w:val="none" w:sz="0" w:space="0" w:color="auto"/>
                <w:bottom w:val="none" w:sz="0" w:space="0" w:color="auto"/>
                <w:right w:val="none" w:sz="0" w:space="0" w:color="auto"/>
              </w:divBdr>
            </w:div>
            <w:div w:id="1531065597">
              <w:marLeft w:val="0"/>
              <w:marRight w:val="0"/>
              <w:marTop w:val="0"/>
              <w:marBottom w:val="0"/>
              <w:divBdr>
                <w:top w:val="none" w:sz="0" w:space="0" w:color="auto"/>
                <w:left w:val="none" w:sz="0" w:space="0" w:color="auto"/>
                <w:bottom w:val="none" w:sz="0" w:space="0" w:color="auto"/>
                <w:right w:val="none" w:sz="0" w:space="0" w:color="auto"/>
              </w:divBdr>
            </w:div>
            <w:div w:id="190341956">
              <w:marLeft w:val="0"/>
              <w:marRight w:val="0"/>
              <w:marTop w:val="0"/>
              <w:marBottom w:val="0"/>
              <w:divBdr>
                <w:top w:val="none" w:sz="0" w:space="0" w:color="auto"/>
                <w:left w:val="none" w:sz="0" w:space="0" w:color="auto"/>
                <w:bottom w:val="none" w:sz="0" w:space="0" w:color="auto"/>
                <w:right w:val="none" w:sz="0" w:space="0" w:color="auto"/>
              </w:divBdr>
            </w:div>
            <w:div w:id="190610788">
              <w:marLeft w:val="0"/>
              <w:marRight w:val="0"/>
              <w:marTop w:val="0"/>
              <w:marBottom w:val="0"/>
              <w:divBdr>
                <w:top w:val="none" w:sz="0" w:space="0" w:color="auto"/>
                <w:left w:val="none" w:sz="0" w:space="0" w:color="auto"/>
                <w:bottom w:val="none" w:sz="0" w:space="0" w:color="auto"/>
                <w:right w:val="none" w:sz="0" w:space="0" w:color="auto"/>
              </w:divBdr>
            </w:div>
            <w:div w:id="607349865">
              <w:marLeft w:val="0"/>
              <w:marRight w:val="0"/>
              <w:marTop w:val="0"/>
              <w:marBottom w:val="0"/>
              <w:divBdr>
                <w:top w:val="none" w:sz="0" w:space="0" w:color="auto"/>
                <w:left w:val="none" w:sz="0" w:space="0" w:color="auto"/>
                <w:bottom w:val="none" w:sz="0" w:space="0" w:color="auto"/>
                <w:right w:val="none" w:sz="0" w:space="0" w:color="auto"/>
              </w:divBdr>
            </w:div>
            <w:div w:id="237641792">
              <w:marLeft w:val="0"/>
              <w:marRight w:val="0"/>
              <w:marTop w:val="0"/>
              <w:marBottom w:val="0"/>
              <w:divBdr>
                <w:top w:val="none" w:sz="0" w:space="0" w:color="auto"/>
                <w:left w:val="none" w:sz="0" w:space="0" w:color="auto"/>
                <w:bottom w:val="none" w:sz="0" w:space="0" w:color="auto"/>
                <w:right w:val="none" w:sz="0" w:space="0" w:color="auto"/>
              </w:divBdr>
            </w:div>
            <w:div w:id="1350370711">
              <w:marLeft w:val="0"/>
              <w:marRight w:val="0"/>
              <w:marTop w:val="0"/>
              <w:marBottom w:val="0"/>
              <w:divBdr>
                <w:top w:val="none" w:sz="0" w:space="0" w:color="auto"/>
                <w:left w:val="none" w:sz="0" w:space="0" w:color="auto"/>
                <w:bottom w:val="none" w:sz="0" w:space="0" w:color="auto"/>
                <w:right w:val="none" w:sz="0" w:space="0" w:color="auto"/>
              </w:divBdr>
            </w:div>
            <w:div w:id="22945412">
              <w:marLeft w:val="0"/>
              <w:marRight w:val="0"/>
              <w:marTop w:val="0"/>
              <w:marBottom w:val="0"/>
              <w:divBdr>
                <w:top w:val="none" w:sz="0" w:space="0" w:color="auto"/>
                <w:left w:val="none" w:sz="0" w:space="0" w:color="auto"/>
                <w:bottom w:val="none" w:sz="0" w:space="0" w:color="auto"/>
                <w:right w:val="none" w:sz="0" w:space="0" w:color="auto"/>
              </w:divBdr>
            </w:div>
            <w:div w:id="1124347397">
              <w:marLeft w:val="0"/>
              <w:marRight w:val="0"/>
              <w:marTop w:val="0"/>
              <w:marBottom w:val="0"/>
              <w:divBdr>
                <w:top w:val="none" w:sz="0" w:space="0" w:color="auto"/>
                <w:left w:val="none" w:sz="0" w:space="0" w:color="auto"/>
                <w:bottom w:val="none" w:sz="0" w:space="0" w:color="auto"/>
                <w:right w:val="none" w:sz="0" w:space="0" w:color="auto"/>
              </w:divBdr>
            </w:div>
            <w:div w:id="399256918">
              <w:marLeft w:val="0"/>
              <w:marRight w:val="0"/>
              <w:marTop w:val="0"/>
              <w:marBottom w:val="0"/>
              <w:divBdr>
                <w:top w:val="none" w:sz="0" w:space="0" w:color="auto"/>
                <w:left w:val="none" w:sz="0" w:space="0" w:color="auto"/>
                <w:bottom w:val="none" w:sz="0" w:space="0" w:color="auto"/>
                <w:right w:val="none" w:sz="0" w:space="0" w:color="auto"/>
              </w:divBdr>
            </w:div>
            <w:div w:id="1078134287">
              <w:marLeft w:val="0"/>
              <w:marRight w:val="0"/>
              <w:marTop w:val="0"/>
              <w:marBottom w:val="0"/>
              <w:divBdr>
                <w:top w:val="none" w:sz="0" w:space="0" w:color="auto"/>
                <w:left w:val="none" w:sz="0" w:space="0" w:color="auto"/>
                <w:bottom w:val="none" w:sz="0" w:space="0" w:color="auto"/>
                <w:right w:val="none" w:sz="0" w:space="0" w:color="auto"/>
              </w:divBdr>
            </w:div>
            <w:div w:id="2120449225">
              <w:marLeft w:val="0"/>
              <w:marRight w:val="0"/>
              <w:marTop w:val="0"/>
              <w:marBottom w:val="0"/>
              <w:divBdr>
                <w:top w:val="none" w:sz="0" w:space="0" w:color="auto"/>
                <w:left w:val="none" w:sz="0" w:space="0" w:color="auto"/>
                <w:bottom w:val="none" w:sz="0" w:space="0" w:color="auto"/>
                <w:right w:val="none" w:sz="0" w:space="0" w:color="auto"/>
              </w:divBdr>
            </w:div>
            <w:div w:id="1787382281">
              <w:marLeft w:val="0"/>
              <w:marRight w:val="0"/>
              <w:marTop w:val="0"/>
              <w:marBottom w:val="0"/>
              <w:divBdr>
                <w:top w:val="none" w:sz="0" w:space="0" w:color="auto"/>
                <w:left w:val="none" w:sz="0" w:space="0" w:color="auto"/>
                <w:bottom w:val="none" w:sz="0" w:space="0" w:color="auto"/>
                <w:right w:val="none" w:sz="0" w:space="0" w:color="auto"/>
              </w:divBdr>
            </w:div>
          </w:divsChild>
        </w:div>
        <w:div w:id="729232727">
          <w:marLeft w:val="0"/>
          <w:marRight w:val="0"/>
          <w:marTop w:val="0"/>
          <w:marBottom w:val="0"/>
          <w:divBdr>
            <w:top w:val="none" w:sz="0" w:space="0" w:color="auto"/>
            <w:left w:val="none" w:sz="0" w:space="0" w:color="auto"/>
            <w:bottom w:val="none" w:sz="0" w:space="0" w:color="auto"/>
            <w:right w:val="none" w:sz="0" w:space="0" w:color="auto"/>
          </w:divBdr>
        </w:div>
        <w:div w:id="1712463267">
          <w:marLeft w:val="0"/>
          <w:marRight w:val="0"/>
          <w:marTop w:val="0"/>
          <w:marBottom w:val="0"/>
          <w:divBdr>
            <w:top w:val="none" w:sz="0" w:space="0" w:color="auto"/>
            <w:left w:val="none" w:sz="0" w:space="0" w:color="auto"/>
            <w:bottom w:val="none" w:sz="0" w:space="0" w:color="auto"/>
            <w:right w:val="none" w:sz="0" w:space="0" w:color="auto"/>
          </w:divBdr>
        </w:div>
        <w:div w:id="167916150">
          <w:marLeft w:val="0"/>
          <w:marRight w:val="0"/>
          <w:marTop w:val="0"/>
          <w:marBottom w:val="0"/>
          <w:divBdr>
            <w:top w:val="none" w:sz="0" w:space="0" w:color="auto"/>
            <w:left w:val="none" w:sz="0" w:space="0" w:color="auto"/>
            <w:bottom w:val="none" w:sz="0" w:space="0" w:color="auto"/>
            <w:right w:val="none" w:sz="0" w:space="0" w:color="auto"/>
          </w:divBdr>
        </w:div>
        <w:div w:id="1659531688">
          <w:marLeft w:val="0"/>
          <w:marRight w:val="0"/>
          <w:marTop w:val="0"/>
          <w:marBottom w:val="0"/>
          <w:divBdr>
            <w:top w:val="none" w:sz="0" w:space="0" w:color="auto"/>
            <w:left w:val="none" w:sz="0" w:space="0" w:color="auto"/>
            <w:bottom w:val="none" w:sz="0" w:space="0" w:color="auto"/>
            <w:right w:val="none" w:sz="0" w:space="0" w:color="auto"/>
          </w:divBdr>
        </w:div>
        <w:div w:id="1771006892">
          <w:marLeft w:val="0"/>
          <w:marRight w:val="0"/>
          <w:marTop w:val="0"/>
          <w:marBottom w:val="0"/>
          <w:divBdr>
            <w:top w:val="none" w:sz="0" w:space="0" w:color="auto"/>
            <w:left w:val="none" w:sz="0" w:space="0" w:color="auto"/>
            <w:bottom w:val="none" w:sz="0" w:space="0" w:color="auto"/>
            <w:right w:val="none" w:sz="0" w:space="0" w:color="auto"/>
          </w:divBdr>
        </w:div>
        <w:div w:id="1433894314">
          <w:marLeft w:val="0"/>
          <w:marRight w:val="0"/>
          <w:marTop w:val="0"/>
          <w:marBottom w:val="0"/>
          <w:divBdr>
            <w:top w:val="none" w:sz="0" w:space="0" w:color="auto"/>
            <w:left w:val="none" w:sz="0" w:space="0" w:color="auto"/>
            <w:bottom w:val="none" w:sz="0" w:space="0" w:color="auto"/>
            <w:right w:val="none" w:sz="0" w:space="0" w:color="auto"/>
          </w:divBdr>
        </w:div>
        <w:div w:id="515845815">
          <w:marLeft w:val="0"/>
          <w:marRight w:val="0"/>
          <w:marTop w:val="0"/>
          <w:marBottom w:val="0"/>
          <w:divBdr>
            <w:top w:val="none" w:sz="0" w:space="0" w:color="auto"/>
            <w:left w:val="none" w:sz="0" w:space="0" w:color="auto"/>
            <w:bottom w:val="none" w:sz="0" w:space="0" w:color="auto"/>
            <w:right w:val="none" w:sz="0" w:space="0" w:color="auto"/>
          </w:divBdr>
        </w:div>
        <w:div w:id="1034648307">
          <w:marLeft w:val="0"/>
          <w:marRight w:val="0"/>
          <w:marTop w:val="0"/>
          <w:marBottom w:val="0"/>
          <w:divBdr>
            <w:top w:val="none" w:sz="0" w:space="0" w:color="auto"/>
            <w:left w:val="none" w:sz="0" w:space="0" w:color="auto"/>
            <w:bottom w:val="none" w:sz="0" w:space="0" w:color="auto"/>
            <w:right w:val="none" w:sz="0" w:space="0" w:color="auto"/>
          </w:divBdr>
        </w:div>
        <w:div w:id="1660228801">
          <w:marLeft w:val="0"/>
          <w:marRight w:val="0"/>
          <w:marTop w:val="0"/>
          <w:marBottom w:val="0"/>
          <w:divBdr>
            <w:top w:val="none" w:sz="0" w:space="0" w:color="auto"/>
            <w:left w:val="none" w:sz="0" w:space="0" w:color="auto"/>
            <w:bottom w:val="none" w:sz="0" w:space="0" w:color="auto"/>
            <w:right w:val="none" w:sz="0" w:space="0" w:color="auto"/>
          </w:divBdr>
        </w:div>
        <w:div w:id="854803635">
          <w:marLeft w:val="0"/>
          <w:marRight w:val="0"/>
          <w:marTop w:val="0"/>
          <w:marBottom w:val="0"/>
          <w:divBdr>
            <w:top w:val="none" w:sz="0" w:space="0" w:color="auto"/>
            <w:left w:val="none" w:sz="0" w:space="0" w:color="auto"/>
            <w:bottom w:val="none" w:sz="0" w:space="0" w:color="auto"/>
            <w:right w:val="none" w:sz="0" w:space="0" w:color="auto"/>
          </w:divBdr>
        </w:div>
        <w:div w:id="392392560">
          <w:marLeft w:val="0"/>
          <w:marRight w:val="0"/>
          <w:marTop w:val="0"/>
          <w:marBottom w:val="0"/>
          <w:divBdr>
            <w:top w:val="none" w:sz="0" w:space="0" w:color="auto"/>
            <w:left w:val="none" w:sz="0" w:space="0" w:color="auto"/>
            <w:bottom w:val="none" w:sz="0" w:space="0" w:color="auto"/>
            <w:right w:val="none" w:sz="0" w:space="0" w:color="auto"/>
          </w:divBdr>
        </w:div>
        <w:div w:id="1203635786">
          <w:marLeft w:val="0"/>
          <w:marRight w:val="0"/>
          <w:marTop w:val="0"/>
          <w:marBottom w:val="0"/>
          <w:divBdr>
            <w:top w:val="none" w:sz="0" w:space="0" w:color="auto"/>
            <w:left w:val="none" w:sz="0" w:space="0" w:color="auto"/>
            <w:bottom w:val="none" w:sz="0" w:space="0" w:color="auto"/>
            <w:right w:val="none" w:sz="0" w:space="0" w:color="auto"/>
          </w:divBdr>
        </w:div>
        <w:div w:id="1427069833">
          <w:marLeft w:val="0"/>
          <w:marRight w:val="0"/>
          <w:marTop w:val="0"/>
          <w:marBottom w:val="0"/>
          <w:divBdr>
            <w:top w:val="none" w:sz="0" w:space="0" w:color="auto"/>
            <w:left w:val="none" w:sz="0" w:space="0" w:color="auto"/>
            <w:bottom w:val="none" w:sz="0" w:space="0" w:color="auto"/>
            <w:right w:val="none" w:sz="0" w:space="0" w:color="auto"/>
          </w:divBdr>
        </w:div>
        <w:div w:id="814950102">
          <w:marLeft w:val="0"/>
          <w:marRight w:val="0"/>
          <w:marTop w:val="0"/>
          <w:marBottom w:val="0"/>
          <w:divBdr>
            <w:top w:val="none" w:sz="0" w:space="0" w:color="auto"/>
            <w:left w:val="none" w:sz="0" w:space="0" w:color="auto"/>
            <w:bottom w:val="none" w:sz="0" w:space="0" w:color="auto"/>
            <w:right w:val="none" w:sz="0" w:space="0" w:color="auto"/>
          </w:divBdr>
        </w:div>
        <w:div w:id="1843428624">
          <w:marLeft w:val="0"/>
          <w:marRight w:val="0"/>
          <w:marTop w:val="0"/>
          <w:marBottom w:val="0"/>
          <w:divBdr>
            <w:top w:val="none" w:sz="0" w:space="0" w:color="auto"/>
            <w:left w:val="none" w:sz="0" w:space="0" w:color="auto"/>
            <w:bottom w:val="none" w:sz="0" w:space="0" w:color="auto"/>
            <w:right w:val="none" w:sz="0" w:space="0" w:color="auto"/>
          </w:divBdr>
        </w:div>
        <w:div w:id="1841193055">
          <w:marLeft w:val="0"/>
          <w:marRight w:val="0"/>
          <w:marTop w:val="0"/>
          <w:marBottom w:val="0"/>
          <w:divBdr>
            <w:top w:val="none" w:sz="0" w:space="0" w:color="auto"/>
            <w:left w:val="none" w:sz="0" w:space="0" w:color="auto"/>
            <w:bottom w:val="none" w:sz="0" w:space="0" w:color="auto"/>
            <w:right w:val="none" w:sz="0" w:space="0" w:color="auto"/>
          </w:divBdr>
        </w:div>
        <w:div w:id="1023478512">
          <w:marLeft w:val="0"/>
          <w:marRight w:val="0"/>
          <w:marTop w:val="0"/>
          <w:marBottom w:val="0"/>
          <w:divBdr>
            <w:top w:val="none" w:sz="0" w:space="0" w:color="auto"/>
            <w:left w:val="none" w:sz="0" w:space="0" w:color="auto"/>
            <w:bottom w:val="none" w:sz="0" w:space="0" w:color="auto"/>
            <w:right w:val="none" w:sz="0" w:space="0" w:color="auto"/>
          </w:divBdr>
        </w:div>
        <w:div w:id="611328119">
          <w:marLeft w:val="0"/>
          <w:marRight w:val="0"/>
          <w:marTop w:val="0"/>
          <w:marBottom w:val="0"/>
          <w:divBdr>
            <w:top w:val="none" w:sz="0" w:space="0" w:color="auto"/>
            <w:left w:val="none" w:sz="0" w:space="0" w:color="auto"/>
            <w:bottom w:val="none" w:sz="0" w:space="0" w:color="auto"/>
            <w:right w:val="none" w:sz="0" w:space="0" w:color="auto"/>
          </w:divBdr>
        </w:div>
        <w:div w:id="229120308">
          <w:marLeft w:val="0"/>
          <w:marRight w:val="0"/>
          <w:marTop w:val="0"/>
          <w:marBottom w:val="0"/>
          <w:divBdr>
            <w:top w:val="none" w:sz="0" w:space="0" w:color="auto"/>
            <w:left w:val="none" w:sz="0" w:space="0" w:color="auto"/>
            <w:bottom w:val="none" w:sz="0" w:space="0" w:color="auto"/>
            <w:right w:val="none" w:sz="0" w:space="0" w:color="auto"/>
          </w:divBdr>
        </w:div>
        <w:div w:id="1835099801">
          <w:marLeft w:val="0"/>
          <w:marRight w:val="0"/>
          <w:marTop w:val="0"/>
          <w:marBottom w:val="0"/>
          <w:divBdr>
            <w:top w:val="none" w:sz="0" w:space="0" w:color="auto"/>
            <w:left w:val="none" w:sz="0" w:space="0" w:color="auto"/>
            <w:bottom w:val="none" w:sz="0" w:space="0" w:color="auto"/>
            <w:right w:val="none" w:sz="0" w:space="0" w:color="auto"/>
          </w:divBdr>
        </w:div>
        <w:div w:id="643587541">
          <w:marLeft w:val="0"/>
          <w:marRight w:val="0"/>
          <w:marTop w:val="0"/>
          <w:marBottom w:val="0"/>
          <w:divBdr>
            <w:top w:val="none" w:sz="0" w:space="0" w:color="auto"/>
            <w:left w:val="none" w:sz="0" w:space="0" w:color="auto"/>
            <w:bottom w:val="none" w:sz="0" w:space="0" w:color="auto"/>
            <w:right w:val="none" w:sz="0" w:space="0" w:color="auto"/>
          </w:divBdr>
        </w:div>
        <w:div w:id="1528762146">
          <w:marLeft w:val="0"/>
          <w:marRight w:val="0"/>
          <w:marTop w:val="0"/>
          <w:marBottom w:val="0"/>
          <w:divBdr>
            <w:top w:val="none" w:sz="0" w:space="0" w:color="auto"/>
            <w:left w:val="none" w:sz="0" w:space="0" w:color="auto"/>
            <w:bottom w:val="none" w:sz="0" w:space="0" w:color="auto"/>
            <w:right w:val="none" w:sz="0" w:space="0" w:color="auto"/>
          </w:divBdr>
        </w:div>
        <w:div w:id="700594652">
          <w:marLeft w:val="0"/>
          <w:marRight w:val="0"/>
          <w:marTop w:val="0"/>
          <w:marBottom w:val="0"/>
          <w:divBdr>
            <w:top w:val="none" w:sz="0" w:space="0" w:color="auto"/>
            <w:left w:val="none" w:sz="0" w:space="0" w:color="auto"/>
            <w:bottom w:val="none" w:sz="0" w:space="0" w:color="auto"/>
            <w:right w:val="none" w:sz="0" w:space="0" w:color="auto"/>
          </w:divBdr>
        </w:div>
        <w:div w:id="1344742090">
          <w:marLeft w:val="0"/>
          <w:marRight w:val="0"/>
          <w:marTop w:val="0"/>
          <w:marBottom w:val="0"/>
          <w:divBdr>
            <w:top w:val="none" w:sz="0" w:space="0" w:color="auto"/>
            <w:left w:val="none" w:sz="0" w:space="0" w:color="auto"/>
            <w:bottom w:val="none" w:sz="0" w:space="0" w:color="auto"/>
            <w:right w:val="none" w:sz="0" w:space="0" w:color="auto"/>
          </w:divBdr>
        </w:div>
        <w:div w:id="792600276">
          <w:marLeft w:val="0"/>
          <w:marRight w:val="0"/>
          <w:marTop w:val="0"/>
          <w:marBottom w:val="0"/>
          <w:divBdr>
            <w:top w:val="none" w:sz="0" w:space="0" w:color="auto"/>
            <w:left w:val="none" w:sz="0" w:space="0" w:color="auto"/>
            <w:bottom w:val="none" w:sz="0" w:space="0" w:color="auto"/>
            <w:right w:val="none" w:sz="0" w:space="0" w:color="auto"/>
          </w:divBdr>
        </w:div>
        <w:div w:id="769012257">
          <w:marLeft w:val="0"/>
          <w:marRight w:val="0"/>
          <w:marTop w:val="0"/>
          <w:marBottom w:val="0"/>
          <w:divBdr>
            <w:top w:val="none" w:sz="0" w:space="0" w:color="auto"/>
            <w:left w:val="none" w:sz="0" w:space="0" w:color="auto"/>
            <w:bottom w:val="none" w:sz="0" w:space="0" w:color="auto"/>
            <w:right w:val="none" w:sz="0" w:space="0" w:color="auto"/>
          </w:divBdr>
        </w:div>
        <w:div w:id="1063065279">
          <w:marLeft w:val="0"/>
          <w:marRight w:val="0"/>
          <w:marTop w:val="0"/>
          <w:marBottom w:val="0"/>
          <w:divBdr>
            <w:top w:val="none" w:sz="0" w:space="0" w:color="auto"/>
            <w:left w:val="none" w:sz="0" w:space="0" w:color="auto"/>
            <w:bottom w:val="none" w:sz="0" w:space="0" w:color="auto"/>
            <w:right w:val="none" w:sz="0" w:space="0" w:color="auto"/>
          </w:divBdr>
        </w:div>
        <w:div w:id="738551817">
          <w:marLeft w:val="0"/>
          <w:marRight w:val="0"/>
          <w:marTop w:val="0"/>
          <w:marBottom w:val="0"/>
          <w:divBdr>
            <w:top w:val="none" w:sz="0" w:space="0" w:color="auto"/>
            <w:left w:val="none" w:sz="0" w:space="0" w:color="auto"/>
            <w:bottom w:val="none" w:sz="0" w:space="0" w:color="auto"/>
            <w:right w:val="none" w:sz="0" w:space="0" w:color="auto"/>
          </w:divBdr>
        </w:div>
        <w:div w:id="1352760922">
          <w:marLeft w:val="0"/>
          <w:marRight w:val="0"/>
          <w:marTop w:val="0"/>
          <w:marBottom w:val="0"/>
          <w:divBdr>
            <w:top w:val="none" w:sz="0" w:space="0" w:color="auto"/>
            <w:left w:val="none" w:sz="0" w:space="0" w:color="auto"/>
            <w:bottom w:val="none" w:sz="0" w:space="0" w:color="auto"/>
            <w:right w:val="none" w:sz="0" w:space="0" w:color="auto"/>
          </w:divBdr>
        </w:div>
        <w:div w:id="1815444405">
          <w:marLeft w:val="0"/>
          <w:marRight w:val="0"/>
          <w:marTop w:val="0"/>
          <w:marBottom w:val="0"/>
          <w:divBdr>
            <w:top w:val="none" w:sz="0" w:space="0" w:color="auto"/>
            <w:left w:val="none" w:sz="0" w:space="0" w:color="auto"/>
            <w:bottom w:val="none" w:sz="0" w:space="0" w:color="auto"/>
            <w:right w:val="none" w:sz="0" w:space="0" w:color="auto"/>
          </w:divBdr>
        </w:div>
        <w:div w:id="217012125">
          <w:marLeft w:val="0"/>
          <w:marRight w:val="0"/>
          <w:marTop w:val="0"/>
          <w:marBottom w:val="0"/>
          <w:divBdr>
            <w:top w:val="none" w:sz="0" w:space="0" w:color="auto"/>
            <w:left w:val="none" w:sz="0" w:space="0" w:color="auto"/>
            <w:bottom w:val="none" w:sz="0" w:space="0" w:color="auto"/>
            <w:right w:val="none" w:sz="0" w:space="0" w:color="auto"/>
          </w:divBdr>
        </w:div>
        <w:div w:id="1204515391">
          <w:marLeft w:val="0"/>
          <w:marRight w:val="0"/>
          <w:marTop w:val="0"/>
          <w:marBottom w:val="0"/>
          <w:divBdr>
            <w:top w:val="none" w:sz="0" w:space="0" w:color="auto"/>
            <w:left w:val="none" w:sz="0" w:space="0" w:color="auto"/>
            <w:bottom w:val="none" w:sz="0" w:space="0" w:color="auto"/>
            <w:right w:val="none" w:sz="0" w:space="0" w:color="auto"/>
          </w:divBdr>
        </w:div>
        <w:div w:id="201091137">
          <w:marLeft w:val="0"/>
          <w:marRight w:val="0"/>
          <w:marTop w:val="0"/>
          <w:marBottom w:val="0"/>
          <w:divBdr>
            <w:top w:val="none" w:sz="0" w:space="0" w:color="auto"/>
            <w:left w:val="none" w:sz="0" w:space="0" w:color="auto"/>
            <w:bottom w:val="none" w:sz="0" w:space="0" w:color="auto"/>
            <w:right w:val="none" w:sz="0" w:space="0" w:color="auto"/>
          </w:divBdr>
        </w:div>
        <w:div w:id="1010374049">
          <w:marLeft w:val="0"/>
          <w:marRight w:val="0"/>
          <w:marTop w:val="0"/>
          <w:marBottom w:val="0"/>
          <w:divBdr>
            <w:top w:val="none" w:sz="0" w:space="0" w:color="auto"/>
            <w:left w:val="none" w:sz="0" w:space="0" w:color="auto"/>
            <w:bottom w:val="none" w:sz="0" w:space="0" w:color="auto"/>
            <w:right w:val="none" w:sz="0" w:space="0" w:color="auto"/>
          </w:divBdr>
          <w:divsChild>
            <w:div w:id="1776634700">
              <w:marLeft w:val="-75"/>
              <w:marRight w:val="0"/>
              <w:marTop w:val="30"/>
              <w:marBottom w:val="30"/>
              <w:divBdr>
                <w:top w:val="none" w:sz="0" w:space="0" w:color="auto"/>
                <w:left w:val="none" w:sz="0" w:space="0" w:color="auto"/>
                <w:bottom w:val="none" w:sz="0" w:space="0" w:color="auto"/>
                <w:right w:val="none" w:sz="0" w:space="0" w:color="auto"/>
              </w:divBdr>
              <w:divsChild>
                <w:div w:id="285818053">
                  <w:marLeft w:val="0"/>
                  <w:marRight w:val="0"/>
                  <w:marTop w:val="0"/>
                  <w:marBottom w:val="0"/>
                  <w:divBdr>
                    <w:top w:val="none" w:sz="0" w:space="0" w:color="auto"/>
                    <w:left w:val="none" w:sz="0" w:space="0" w:color="auto"/>
                    <w:bottom w:val="none" w:sz="0" w:space="0" w:color="auto"/>
                    <w:right w:val="none" w:sz="0" w:space="0" w:color="auto"/>
                  </w:divBdr>
                  <w:divsChild>
                    <w:div w:id="1025132770">
                      <w:marLeft w:val="0"/>
                      <w:marRight w:val="0"/>
                      <w:marTop w:val="0"/>
                      <w:marBottom w:val="0"/>
                      <w:divBdr>
                        <w:top w:val="none" w:sz="0" w:space="0" w:color="auto"/>
                        <w:left w:val="none" w:sz="0" w:space="0" w:color="auto"/>
                        <w:bottom w:val="none" w:sz="0" w:space="0" w:color="auto"/>
                        <w:right w:val="none" w:sz="0" w:space="0" w:color="auto"/>
                      </w:divBdr>
                    </w:div>
                  </w:divsChild>
                </w:div>
                <w:div w:id="2058579703">
                  <w:marLeft w:val="0"/>
                  <w:marRight w:val="0"/>
                  <w:marTop w:val="0"/>
                  <w:marBottom w:val="0"/>
                  <w:divBdr>
                    <w:top w:val="none" w:sz="0" w:space="0" w:color="auto"/>
                    <w:left w:val="none" w:sz="0" w:space="0" w:color="auto"/>
                    <w:bottom w:val="none" w:sz="0" w:space="0" w:color="auto"/>
                    <w:right w:val="none" w:sz="0" w:space="0" w:color="auto"/>
                  </w:divBdr>
                  <w:divsChild>
                    <w:div w:id="1957131025">
                      <w:marLeft w:val="0"/>
                      <w:marRight w:val="0"/>
                      <w:marTop w:val="0"/>
                      <w:marBottom w:val="0"/>
                      <w:divBdr>
                        <w:top w:val="none" w:sz="0" w:space="0" w:color="auto"/>
                        <w:left w:val="none" w:sz="0" w:space="0" w:color="auto"/>
                        <w:bottom w:val="none" w:sz="0" w:space="0" w:color="auto"/>
                        <w:right w:val="none" w:sz="0" w:space="0" w:color="auto"/>
                      </w:divBdr>
                    </w:div>
                  </w:divsChild>
                </w:div>
                <w:div w:id="1197961571">
                  <w:marLeft w:val="0"/>
                  <w:marRight w:val="0"/>
                  <w:marTop w:val="0"/>
                  <w:marBottom w:val="0"/>
                  <w:divBdr>
                    <w:top w:val="none" w:sz="0" w:space="0" w:color="auto"/>
                    <w:left w:val="none" w:sz="0" w:space="0" w:color="auto"/>
                    <w:bottom w:val="none" w:sz="0" w:space="0" w:color="auto"/>
                    <w:right w:val="none" w:sz="0" w:space="0" w:color="auto"/>
                  </w:divBdr>
                  <w:divsChild>
                    <w:div w:id="445582712">
                      <w:marLeft w:val="0"/>
                      <w:marRight w:val="0"/>
                      <w:marTop w:val="0"/>
                      <w:marBottom w:val="0"/>
                      <w:divBdr>
                        <w:top w:val="none" w:sz="0" w:space="0" w:color="auto"/>
                        <w:left w:val="none" w:sz="0" w:space="0" w:color="auto"/>
                        <w:bottom w:val="none" w:sz="0" w:space="0" w:color="auto"/>
                        <w:right w:val="none" w:sz="0" w:space="0" w:color="auto"/>
                      </w:divBdr>
                    </w:div>
                  </w:divsChild>
                </w:div>
                <w:div w:id="329139952">
                  <w:marLeft w:val="0"/>
                  <w:marRight w:val="0"/>
                  <w:marTop w:val="0"/>
                  <w:marBottom w:val="0"/>
                  <w:divBdr>
                    <w:top w:val="none" w:sz="0" w:space="0" w:color="auto"/>
                    <w:left w:val="none" w:sz="0" w:space="0" w:color="auto"/>
                    <w:bottom w:val="none" w:sz="0" w:space="0" w:color="auto"/>
                    <w:right w:val="none" w:sz="0" w:space="0" w:color="auto"/>
                  </w:divBdr>
                  <w:divsChild>
                    <w:div w:id="19403935">
                      <w:marLeft w:val="0"/>
                      <w:marRight w:val="0"/>
                      <w:marTop w:val="0"/>
                      <w:marBottom w:val="0"/>
                      <w:divBdr>
                        <w:top w:val="none" w:sz="0" w:space="0" w:color="auto"/>
                        <w:left w:val="none" w:sz="0" w:space="0" w:color="auto"/>
                        <w:bottom w:val="none" w:sz="0" w:space="0" w:color="auto"/>
                        <w:right w:val="none" w:sz="0" w:space="0" w:color="auto"/>
                      </w:divBdr>
                    </w:div>
                  </w:divsChild>
                </w:div>
                <w:div w:id="762261868">
                  <w:marLeft w:val="0"/>
                  <w:marRight w:val="0"/>
                  <w:marTop w:val="0"/>
                  <w:marBottom w:val="0"/>
                  <w:divBdr>
                    <w:top w:val="none" w:sz="0" w:space="0" w:color="auto"/>
                    <w:left w:val="none" w:sz="0" w:space="0" w:color="auto"/>
                    <w:bottom w:val="none" w:sz="0" w:space="0" w:color="auto"/>
                    <w:right w:val="none" w:sz="0" w:space="0" w:color="auto"/>
                  </w:divBdr>
                  <w:divsChild>
                    <w:div w:id="341592440">
                      <w:marLeft w:val="0"/>
                      <w:marRight w:val="0"/>
                      <w:marTop w:val="0"/>
                      <w:marBottom w:val="0"/>
                      <w:divBdr>
                        <w:top w:val="none" w:sz="0" w:space="0" w:color="auto"/>
                        <w:left w:val="none" w:sz="0" w:space="0" w:color="auto"/>
                        <w:bottom w:val="none" w:sz="0" w:space="0" w:color="auto"/>
                        <w:right w:val="none" w:sz="0" w:space="0" w:color="auto"/>
                      </w:divBdr>
                    </w:div>
                  </w:divsChild>
                </w:div>
                <w:div w:id="599797304">
                  <w:marLeft w:val="0"/>
                  <w:marRight w:val="0"/>
                  <w:marTop w:val="0"/>
                  <w:marBottom w:val="0"/>
                  <w:divBdr>
                    <w:top w:val="none" w:sz="0" w:space="0" w:color="auto"/>
                    <w:left w:val="none" w:sz="0" w:space="0" w:color="auto"/>
                    <w:bottom w:val="none" w:sz="0" w:space="0" w:color="auto"/>
                    <w:right w:val="none" w:sz="0" w:space="0" w:color="auto"/>
                  </w:divBdr>
                  <w:divsChild>
                    <w:div w:id="20618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6760">
          <w:marLeft w:val="0"/>
          <w:marRight w:val="0"/>
          <w:marTop w:val="0"/>
          <w:marBottom w:val="0"/>
          <w:divBdr>
            <w:top w:val="none" w:sz="0" w:space="0" w:color="auto"/>
            <w:left w:val="none" w:sz="0" w:space="0" w:color="auto"/>
            <w:bottom w:val="none" w:sz="0" w:space="0" w:color="auto"/>
            <w:right w:val="none" w:sz="0" w:space="0" w:color="auto"/>
          </w:divBdr>
          <w:divsChild>
            <w:div w:id="1417552826">
              <w:marLeft w:val="0"/>
              <w:marRight w:val="0"/>
              <w:marTop w:val="0"/>
              <w:marBottom w:val="0"/>
              <w:divBdr>
                <w:top w:val="none" w:sz="0" w:space="0" w:color="auto"/>
                <w:left w:val="none" w:sz="0" w:space="0" w:color="auto"/>
                <w:bottom w:val="none" w:sz="0" w:space="0" w:color="auto"/>
                <w:right w:val="none" w:sz="0" w:space="0" w:color="auto"/>
              </w:divBdr>
            </w:div>
            <w:div w:id="811865786">
              <w:marLeft w:val="0"/>
              <w:marRight w:val="0"/>
              <w:marTop w:val="0"/>
              <w:marBottom w:val="0"/>
              <w:divBdr>
                <w:top w:val="none" w:sz="0" w:space="0" w:color="auto"/>
                <w:left w:val="none" w:sz="0" w:space="0" w:color="auto"/>
                <w:bottom w:val="none" w:sz="0" w:space="0" w:color="auto"/>
                <w:right w:val="none" w:sz="0" w:space="0" w:color="auto"/>
              </w:divBdr>
            </w:div>
            <w:div w:id="1853714006">
              <w:marLeft w:val="0"/>
              <w:marRight w:val="0"/>
              <w:marTop w:val="0"/>
              <w:marBottom w:val="0"/>
              <w:divBdr>
                <w:top w:val="none" w:sz="0" w:space="0" w:color="auto"/>
                <w:left w:val="none" w:sz="0" w:space="0" w:color="auto"/>
                <w:bottom w:val="none" w:sz="0" w:space="0" w:color="auto"/>
                <w:right w:val="none" w:sz="0" w:space="0" w:color="auto"/>
              </w:divBdr>
            </w:div>
            <w:div w:id="474179486">
              <w:marLeft w:val="0"/>
              <w:marRight w:val="0"/>
              <w:marTop w:val="0"/>
              <w:marBottom w:val="0"/>
              <w:divBdr>
                <w:top w:val="none" w:sz="0" w:space="0" w:color="auto"/>
                <w:left w:val="none" w:sz="0" w:space="0" w:color="auto"/>
                <w:bottom w:val="none" w:sz="0" w:space="0" w:color="auto"/>
                <w:right w:val="none" w:sz="0" w:space="0" w:color="auto"/>
              </w:divBdr>
            </w:div>
            <w:div w:id="1061371046">
              <w:marLeft w:val="0"/>
              <w:marRight w:val="0"/>
              <w:marTop w:val="0"/>
              <w:marBottom w:val="0"/>
              <w:divBdr>
                <w:top w:val="none" w:sz="0" w:space="0" w:color="auto"/>
                <w:left w:val="none" w:sz="0" w:space="0" w:color="auto"/>
                <w:bottom w:val="none" w:sz="0" w:space="0" w:color="auto"/>
                <w:right w:val="none" w:sz="0" w:space="0" w:color="auto"/>
              </w:divBdr>
            </w:div>
            <w:div w:id="1191842122">
              <w:marLeft w:val="0"/>
              <w:marRight w:val="0"/>
              <w:marTop w:val="0"/>
              <w:marBottom w:val="0"/>
              <w:divBdr>
                <w:top w:val="none" w:sz="0" w:space="0" w:color="auto"/>
                <w:left w:val="none" w:sz="0" w:space="0" w:color="auto"/>
                <w:bottom w:val="none" w:sz="0" w:space="0" w:color="auto"/>
                <w:right w:val="none" w:sz="0" w:space="0" w:color="auto"/>
              </w:divBdr>
            </w:div>
            <w:div w:id="1243025803">
              <w:marLeft w:val="0"/>
              <w:marRight w:val="0"/>
              <w:marTop w:val="0"/>
              <w:marBottom w:val="0"/>
              <w:divBdr>
                <w:top w:val="none" w:sz="0" w:space="0" w:color="auto"/>
                <w:left w:val="none" w:sz="0" w:space="0" w:color="auto"/>
                <w:bottom w:val="none" w:sz="0" w:space="0" w:color="auto"/>
                <w:right w:val="none" w:sz="0" w:space="0" w:color="auto"/>
              </w:divBdr>
            </w:div>
            <w:div w:id="1657878880">
              <w:marLeft w:val="0"/>
              <w:marRight w:val="0"/>
              <w:marTop w:val="0"/>
              <w:marBottom w:val="0"/>
              <w:divBdr>
                <w:top w:val="none" w:sz="0" w:space="0" w:color="auto"/>
                <w:left w:val="none" w:sz="0" w:space="0" w:color="auto"/>
                <w:bottom w:val="none" w:sz="0" w:space="0" w:color="auto"/>
                <w:right w:val="none" w:sz="0" w:space="0" w:color="auto"/>
              </w:divBdr>
            </w:div>
            <w:div w:id="1965119274">
              <w:marLeft w:val="0"/>
              <w:marRight w:val="0"/>
              <w:marTop w:val="0"/>
              <w:marBottom w:val="0"/>
              <w:divBdr>
                <w:top w:val="none" w:sz="0" w:space="0" w:color="auto"/>
                <w:left w:val="none" w:sz="0" w:space="0" w:color="auto"/>
                <w:bottom w:val="none" w:sz="0" w:space="0" w:color="auto"/>
                <w:right w:val="none" w:sz="0" w:space="0" w:color="auto"/>
              </w:divBdr>
            </w:div>
            <w:div w:id="213006725">
              <w:marLeft w:val="0"/>
              <w:marRight w:val="0"/>
              <w:marTop w:val="0"/>
              <w:marBottom w:val="0"/>
              <w:divBdr>
                <w:top w:val="none" w:sz="0" w:space="0" w:color="auto"/>
                <w:left w:val="none" w:sz="0" w:space="0" w:color="auto"/>
                <w:bottom w:val="none" w:sz="0" w:space="0" w:color="auto"/>
                <w:right w:val="none" w:sz="0" w:space="0" w:color="auto"/>
              </w:divBdr>
            </w:div>
            <w:div w:id="841818455">
              <w:marLeft w:val="0"/>
              <w:marRight w:val="0"/>
              <w:marTop w:val="0"/>
              <w:marBottom w:val="0"/>
              <w:divBdr>
                <w:top w:val="none" w:sz="0" w:space="0" w:color="auto"/>
                <w:left w:val="none" w:sz="0" w:space="0" w:color="auto"/>
                <w:bottom w:val="none" w:sz="0" w:space="0" w:color="auto"/>
                <w:right w:val="none" w:sz="0" w:space="0" w:color="auto"/>
              </w:divBdr>
            </w:div>
            <w:div w:id="144517912">
              <w:marLeft w:val="0"/>
              <w:marRight w:val="0"/>
              <w:marTop w:val="0"/>
              <w:marBottom w:val="0"/>
              <w:divBdr>
                <w:top w:val="none" w:sz="0" w:space="0" w:color="auto"/>
                <w:left w:val="none" w:sz="0" w:space="0" w:color="auto"/>
                <w:bottom w:val="none" w:sz="0" w:space="0" w:color="auto"/>
                <w:right w:val="none" w:sz="0" w:space="0" w:color="auto"/>
              </w:divBdr>
            </w:div>
            <w:div w:id="1430126956">
              <w:marLeft w:val="0"/>
              <w:marRight w:val="0"/>
              <w:marTop w:val="0"/>
              <w:marBottom w:val="0"/>
              <w:divBdr>
                <w:top w:val="none" w:sz="0" w:space="0" w:color="auto"/>
                <w:left w:val="none" w:sz="0" w:space="0" w:color="auto"/>
                <w:bottom w:val="none" w:sz="0" w:space="0" w:color="auto"/>
                <w:right w:val="none" w:sz="0" w:space="0" w:color="auto"/>
              </w:divBdr>
            </w:div>
            <w:div w:id="770592245">
              <w:marLeft w:val="0"/>
              <w:marRight w:val="0"/>
              <w:marTop w:val="0"/>
              <w:marBottom w:val="0"/>
              <w:divBdr>
                <w:top w:val="none" w:sz="0" w:space="0" w:color="auto"/>
                <w:left w:val="none" w:sz="0" w:space="0" w:color="auto"/>
                <w:bottom w:val="none" w:sz="0" w:space="0" w:color="auto"/>
                <w:right w:val="none" w:sz="0" w:space="0" w:color="auto"/>
              </w:divBdr>
            </w:div>
            <w:div w:id="1339845784">
              <w:marLeft w:val="0"/>
              <w:marRight w:val="0"/>
              <w:marTop w:val="0"/>
              <w:marBottom w:val="0"/>
              <w:divBdr>
                <w:top w:val="none" w:sz="0" w:space="0" w:color="auto"/>
                <w:left w:val="none" w:sz="0" w:space="0" w:color="auto"/>
                <w:bottom w:val="none" w:sz="0" w:space="0" w:color="auto"/>
                <w:right w:val="none" w:sz="0" w:space="0" w:color="auto"/>
              </w:divBdr>
            </w:div>
            <w:div w:id="948046768">
              <w:marLeft w:val="0"/>
              <w:marRight w:val="0"/>
              <w:marTop w:val="0"/>
              <w:marBottom w:val="0"/>
              <w:divBdr>
                <w:top w:val="none" w:sz="0" w:space="0" w:color="auto"/>
                <w:left w:val="none" w:sz="0" w:space="0" w:color="auto"/>
                <w:bottom w:val="none" w:sz="0" w:space="0" w:color="auto"/>
                <w:right w:val="none" w:sz="0" w:space="0" w:color="auto"/>
              </w:divBdr>
            </w:div>
            <w:div w:id="1824003990">
              <w:marLeft w:val="0"/>
              <w:marRight w:val="0"/>
              <w:marTop w:val="0"/>
              <w:marBottom w:val="0"/>
              <w:divBdr>
                <w:top w:val="none" w:sz="0" w:space="0" w:color="auto"/>
                <w:left w:val="none" w:sz="0" w:space="0" w:color="auto"/>
                <w:bottom w:val="none" w:sz="0" w:space="0" w:color="auto"/>
                <w:right w:val="none" w:sz="0" w:space="0" w:color="auto"/>
              </w:divBdr>
            </w:div>
            <w:div w:id="1494417573">
              <w:marLeft w:val="0"/>
              <w:marRight w:val="0"/>
              <w:marTop w:val="0"/>
              <w:marBottom w:val="0"/>
              <w:divBdr>
                <w:top w:val="none" w:sz="0" w:space="0" w:color="auto"/>
                <w:left w:val="none" w:sz="0" w:space="0" w:color="auto"/>
                <w:bottom w:val="none" w:sz="0" w:space="0" w:color="auto"/>
                <w:right w:val="none" w:sz="0" w:space="0" w:color="auto"/>
              </w:divBdr>
            </w:div>
            <w:div w:id="870647029">
              <w:marLeft w:val="0"/>
              <w:marRight w:val="0"/>
              <w:marTop w:val="0"/>
              <w:marBottom w:val="0"/>
              <w:divBdr>
                <w:top w:val="none" w:sz="0" w:space="0" w:color="auto"/>
                <w:left w:val="none" w:sz="0" w:space="0" w:color="auto"/>
                <w:bottom w:val="none" w:sz="0" w:space="0" w:color="auto"/>
                <w:right w:val="none" w:sz="0" w:space="0" w:color="auto"/>
              </w:divBdr>
            </w:div>
            <w:div w:id="643923592">
              <w:marLeft w:val="0"/>
              <w:marRight w:val="0"/>
              <w:marTop w:val="0"/>
              <w:marBottom w:val="0"/>
              <w:divBdr>
                <w:top w:val="none" w:sz="0" w:space="0" w:color="auto"/>
                <w:left w:val="none" w:sz="0" w:space="0" w:color="auto"/>
                <w:bottom w:val="none" w:sz="0" w:space="0" w:color="auto"/>
                <w:right w:val="none" w:sz="0" w:space="0" w:color="auto"/>
              </w:divBdr>
            </w:div>
          </w:divsChild>
        </w:div>
        <w:div w:id="1277564231">
          <w:marLeft w:val="0"/>
          <w:marRight w:val="0"/>
          <w:marTop w:val="0"/>
          <w:marBottom w:val="0"/>
          <w:divBdr>
            <w:top w:val="none" w:sz="0" w:space="0" w:color="auto"/>
            <w:left w:val="none" w:sz="0" w:space="0" w:color="auto"/>
            <w:bottom w:val="none" w:sz="0" w:space="0" w:color="auto"/>
            <w:right w:val="none" w:sz="0" w:space="0" w:color="auto"/>
          </w:divBdr>
          <w:divsChild>
            <w:div w:id="1615750059">
              <w:marLeft w:val="0"/>
              <w:marRight w:val="0"/>
              <w:marTop w:val="0"/>
              <w:marBottom w:val="0"/>
              <w:divBdr>
                <w:top w:val="none" w:sz="0" w:space="0" w:color="auto"/>
                <w:left w:val="none" w:sz="0" w:space="0" w:color="auto"/>
                <w:bottom w:val="none" w:sz="0" w:space="0" w:color="auto"/>
                <w:right w:val="none" w:sz="0" w:space="0" w:color="auto"/>
              </w:divBdr>
            </w:div>
            <w:div w:id="861824262">
              <w:marLeft w:val="0"/>
              <w:marRight w:val="0"/>
              <w:marTop w:val="0"/>
              <w:marBottom w:val="0"/>
              <w:divBdr>
                <w:top w:val="none" w:sz="0" w:space="0" w:color="auto"/>
                <w:left w:val="none" w:sz="0" w:space="0" w:color="auto"/>
                <w:bottom w:val="none" w:sz="0" w:space="0" w:color="auto"/>
                <w:right w:val="none" w:sz="0" w:space="0" w:color="auto"/>
              </w:divBdr>
            </w:div>
            <w:div w:id="724717696">
              <w:marLeft w:val="0"/>
              <w:marRight w:val="0"/>
              <w:marTop w:val="0"/>
              <w:marBottom w:val="0"/>
              <w:divBdr>
                <w:top w:val="none" w:sz="0" w:space="0" w:color="auto"/>
                <w:left w:val="none" w:sz="0" w:space="0" w:color="auto"/>
                <w:bottom w:val="none" w:sz="0" w:space="0" w:color="auto"/>
                <w:right w:val="none" w:sz="0" w:space="0" w:color="auto"/>
              </w:divBdr>
            </w:div>
            <w:div w:id="1607152335">
              <w:marLeft w:val="0"/>
              <w:marRight w:val="0"/>
              <w:marTop w:val="0"/>
              <w:marBottom w:val="0"/>
              <w:divBdr>
                <w:top w:val="none" w:sz="0" w:space="0" w:color="auto"/>
                <w:left w:val="none" w:sz="0" w:space="0" w:color="auto"/>
                <w:bottom w:val="none" w:sz="0" w:space="0" w:color="auto"/>
                <w:right w:val="none" w:sz="0" w:space="0" w:color="auto"/>
              </w:divBdr>
            </w:div>
            <w:div w:id="925310480">
              <w:marLeft w:val="0"/>
              <w:marRight w:val="0"/>
              <w:marTop w:val="0"/>
              <w:marBottom w:val="0"/>
              <w:divBdr>
                <w:top w:val="none" w:sz="0" w:space="0" w:color="auto"/>
                <w:left w:val="none" w:sz="0" w:space="0" w:color="auto"/>
                <w:bottom w:val="none" w:sz="0" w:space="0" w:color="auto"/>
                <w:right w:val="none" w:sz="0" w:space="0" w:color="auto"/>
              </w:divBdr>
            </w:div>
            <w:div w:id="597717311">
              <w:marLeft w:val="0"/>
              <w:marRight w:val="0"/>
              <w:marTop w:val="0"/>
              <w:marBottom w:val="0"/>
              <w:divBdr>
                <w:top w:val="none" w:sz="0" w:space="0" w:color="auto"/>
                <w:left w:val="none" w:sz="0" w:space="0" w:color="auto"/>
                <w:bottom w:val="none" w:sz="0" w:space="0" w:color="auto"/>
                <w:right w:val="none" w:sz="0" w:space="0" w:color="auto"/>
              </w:divBdr>
            </w:div>
            <w:div w:id="299774874">
              <w:marLeft w:val="0"/>
              <w:marRight w:val="0"/>
              <w:marTop w:val="0"/>
              <w:marBottom w:val="0"/>
              <w:divBdr>
                <w:top w:val="none" w:sz="0" w:space="0" w:color="auto"/>
                <w:left w:val="none" w:sz="0" w:space="0" w:color="auto"/>
                <w:bottom w:val="none" w:sz="0" w:space="0" w:color="auto"/>
                <w:right w:val="none" w:sz="0" w:space="0" w:color="auto"/>
              </w:divBdr>
            </w:div>
            <w:div w:id="325129248">
              <w:marLeft w:val="0"/>
              <w:marRight w:val="0"/>
              <w:marTop w:val="0"/>
              <w:marBottom w:val="0"/>
              <w:divBdr>
                <w:top w:val="none" w:sz="0" w:space="0" w:color="auto"/>
                <w:left w:val="none" w:sz="0" w:space="0" w:color="auto"/>
                <w:bottom w:val="none" w:sz="0" w:space="0" w:color="auto"/>
                <w:right w:val="none" w:sz="0" w:space="0" w:color="auto"/>
              </w:divBdr>
            </w:div>
            <w:div w:id="593822389">
              <w:marLeft w:val="0"/>
              <w:marRight w:val="0"/>
              <w:marTop w:val="0"/>
              <w:marBottom w:val="0"/>
              <w:divBdr>
                <w:top w:val="none" w:sz="0" w:space="0" w:color="auto"/>
                <w:left w:val="none" w:sz="0" w:space="0" w:color="auto"/>
                <w:bottom w:val="none" w:sz="0" w:space="0" w:color="auto"/>
                <w:right w:val="none" w:sz="0" w:space="0" w:color="auto"/>
              </w:divBdr>
            </w:div>
            <w:div w:id="1953052546">
              <w:marLeft w:val="0"/>
              <w:marRight w:val="0"/>
              <w:marTop w:val="0"/>
              <w:marBottom w:val="0"/>
              <w:divBdr>
                <w:top w:val="none" w:sz="0" w:space="0" w:color="auto"/>
                <w:left w:val="none" w:sz="0" w:space="0" w:color="auto"/>
                <w:bottom w:val="none" w:sz="0" w:space="0" w:color="auto"/>
                <w:right w:val="none" w:sz="0" w:space="0" w:color="auto"/>
              </w:divBdr>
            </w:div>
            <w:div w:id="112797218">
              <w:marLeft w:val="0"/>
              <w:marRight w:val="0"/>
              <w:marTop w:val="0"/>
              <w:marBottom w:val="0"/>
              <w:divBdr>
                <w:top w:val="none" w:sz="0" w:space="0" w:color="auto"/>
                <w:left w:val="none" w:sz="0" w:space="0" w:color="auto"/>
                <w:bottom w:val="none" w:sz="0" w:space="0" w:color="auto"/>
                <w:right w:val="none" w:sz="0" w:space="0" w:color="auto"/>
              </w:divBdr>
            </w:div>
            <w:div w:id="1550264663">
              <w:marLeft w:val="0"/>
              <w:marRight w:val="0"/>
              <w:marTop w:val="0"/>
              <w:marBottom w:val="0"/>
              <w:divBdr>
                <w:top w:val="none" w:sz="0" w:space="0" w:color="auto"/>
                <w:left w:val="none" w:sz="0" w:space="0" w:color="auto"/>
                <w:bottom w:val="none" w:sz="0" w:space="0" w:color="auto"/>
                <w:right w:val="none" w:sz="0" w:space="0" w:color="auto"/>
              </w:divBdr>
            </w:div>
            <w:div w:id="1946498344">
              <w:marLeft w:val="0"/>
              <w:marRight w:val="0"/>
              <w:marTop w:val="0"/>
              <w:marBottom w:val="0"/>
              <w:divBdr>
                <w:top w:val="none" w:sz="0" w:space="0" w:color="auto"/>
                <w:left w:val="none" w:sz="0" w:space="0" w:color="auto"/>
                <w:bottom w:val="none" w:sz="0" w:space="0" w:color="auto"/>
                <w:right w:val="none" w:sz="0" w:space="0" w:color="auto"/>
              </w:divBdr>
            </w:div>
            <w:div w:id="1241864812">
              <w:marLeft w:val="0"/>
              <w:marRight w:val="0"/>
              <w:marTop w:val="0"/>
              <w:marBottom w:val="0"/>
              <w:divBdr>
                <w:top w:val="none" w:sz="0" w:space="0" w:color="auto"/>
                <w:left w:val="none" w:sz="0" w:space="0" w:color="auto"/>
                <w:bottom w:val="none" w:sz="0" w:space="0" w:color="auto"/>
                <w:right w:val="none" w:sz="0" w:space="0" w:color="auto"/>
              </w:divBdr>
            </w:div>
            <w:div w:id="1636526189">
              <w:marLeft w:val="0"/>
              <w:marRight w:val="0"/>
              <w:marTop w:val="0"/>
              <w:marBottom w:val="0"/>
              <w:divBdr>
                <w:top w:val="none" w:sz="0" w:space="0" w:color="auto"/>
                <w:left w:val="none" w:sz="0" w:space="0" w:color="auto"/>
                <w:bottom w:val="none" w:sz="0" w:space="0" w:color="auto"/>
                <w:right w:val="none" w:sz="0" w:space="0" w:color="auto"/>
              </w:divBdr>
            </w:div>
            <w:div w:id="1128357577">
              <w:marLeft w:val="0"/>
              <w:marRight w:val="0"/>
              <w:marTop w:val="0"/>
              <w:marBottom w:val="0"/>
              <w:divBdr>
                <w:top w:val="none" w:sz="0" w:space="0" w:color="auto"/>
                <w:left w:val="none" w:sz="0" w:space="0" w:color="auto"/>
                <w:bottom w:val="none" w:sz="0" w:space="0" w:color="auto"/>
                <w:right w:val="none" w:sz="0" w:space="0" w:color="auto"/>
              </w:divBdr>
            </w:div>
            <w:div w:id="1879128057">
              <w:marLeft w:val="0"/>
              <w:marRight w:val="0"/>
              <w:marTop w:val="0"/>
              <w:marBottom w:val="0"/>
              <w:divBdr>
                <w:top w:val="none" w:sz="0" w:space="0" w:color="auto"/>
                <w:left w:val="none" w:sz="0" w:space="0" w:color="auto"/>
                <w:bottom w:val="none" w:sz="0" w:space="0" w:color="auto"/>
                <w:right w:val="none" w:sz="0" w:space="0" w:color="auto"/>
              </w:divBdr>
            </w:div>
            <w:div w:id="1625429516">
              <w:marLeft w:val="0"/>
              <w:marRight w:val="0"/>
              <w:marTop w:val="0"/>
              <w:marBottom w:val="0"/>
              <w:divBdr>
                <w:top w:val="none" w:sz="0" w:space="0" w:color="auto"/>
                <w:left w:val="none" w:sz="0" w:space="0" w:color="auto"/>
                <w:bottom w:val="none" w:sz="0" w:space="0" w:color="auto"/>
                <w:right w:val="none" w:sz="0" w:space="0" w:color="auto"/>
              </w:divBdr>
            </w:div>
            <w:div w:id="1576745975">
              <w:marLeft w:val="0"/>
              <w:marRight w:val="0"/>
              <w:marTop w:val="0"/>
              <w:marBottom w:val="0"/>
              <w:divBdr>
                <w:top w:val="none" w:sz="0" w:space="0" w:color="auto"/>
                <w:left w:val="none" w:sz="0" w:space="0" w:color="auto"/>
                <w:bottom w:val="none" w:sz="0" w:space="0" w:color="auto"/>
                <w:right w:val="none" w:sz="0" w:space="0" w:color="auto"/>
              </w:divBdr>
            </w:div>
            <w:div w:id="272135995">
              <w:marLeft w:val="0"/>
              <w:marRight w:val="0"/>
              <w:marTop w:val="0"/>
              <w:marBottom w:val="0"/>
              <w:divBdr>
                <w:top w:val="none" w:sz="0" w:space="0" w:color="auto"/>
                <w:left w:val="none" w:sz="0" w:space="0" w:color="auto"/>
                <w:bottom w:val="none" w:sz="0" w:space="0" w:color="auto"/>
                <w:right w:val="none" w:sz="0" w:space="0" w:color="auto"/>
              </w:divBdr>
            </w:div>
          </w:divsChild>
        </w:div>
        <w:div w:id="940457201">
          <w:marLeft w:val="0"/>
          <w:marRight w:val="0"/>
          <w:marTop w:val="0"/>
          <w:marBottom w:val="0"/>
          <w:divBdr>
            <w:top w:val="none" w:sz="0" w:space="0" w:color="auto"/>
            <w:left w:val="none" w:sz="0" w:space="0" w:color="auto"/>
            <w:bottom w:val="none" w:sz="0" w:space="0" w:color="auto"/>
            <w:right w:val="none" w:sz="0" w:space="0" w:color="auto"/>
          </w:divBdr>
          <w:divsChild>
            <w:div w:id="1427925739">
              <w:marLeft w:val="0"/>
              <w:marRight w:val="0"/>
              <w:marTop w:val="0"/>
              <w:marBottom w:val="0"/>
              <w:divBdr>
                <w:top w:val="none" w:sz="0" w:space="0" w:color="auto"/>
                <w:left w:val="none" w:sz="0" w:space="0" w:color="auto"/>
                <w:bottom w:val="none" w:sz="0" w:space="0" w:color="auto"/>
                <w:right w:val="none" w:sz="0" w:space="0" w:color="auto"/>
              </w:divBdr>
            </w:div>
            <w:div w:id="1383557597">
              <w:marLeft w:val="0"/>
              <w:marRight w:val="0"/>
              <w:marTop w:val="0"/>
              <w:marBottom w:val="0"/>
              <w:divBdr>
                <w:top w:val="none" w:sz="0" w:space="0" w:color="auto"/>
                <w:left w:val="none" w:sz="0" w:space="0" w:color="auto"/>
                <w:bottom w:val="none" w:sz="0" w:space="0" w:color="auto"/>
                <w:right w:val="none" w:sz="0" w:space="0" w:color="auto"/>
              </w:divBdr>
            </w:div>
            <w:div w:id="277375032">
              <w:marLeft w:val="0"/>
              <w:marRight w:val="0"/>
              <w:marTop w:val="0"/>
              <w:marBottom w:val="0"/>
              <w:divBdr>
                <w:top w:val="none" w:sz="0" w:space="0" w:color="auto"/>
                <w:left w:val="none" w:sz="0" w:space="0" w:color="auto"/>
                <w:bottom w:val="none" w:sz="0" w:space="0" w:color="auto"/>
                <w:right w:val="none" w:sz="0" w:space="0" w:color="auto"/>
              </w:divBdr>
            </w:div>
            <w:div w:id="310251855">
              <w:marLeft w:val="0"/>
              <w:marRight w:val="0"/>
              <w:marTop w:val="0"/>
              <w:marBottom w:val="0"/>
              <w:divBdr>
                <w:top w:val="none" w:sz="0" w:space="0" w:color="auto"/>
                <w:left w:val="none" w:sz="0" w:space="0" w:color="auto"/>
                <w:bottom w:val="none" w:sz="0" w:space="0" w:color="auto"/>
                <w:right w:val="none" w:sz="0" w:space="0" w:color="auto"/>
              </w:divBdr>
            </w:div>
            <w:div w:id="350230783">
              <w:marLeft w:val="0"/>
              <w:marRight w:val="0"/>
              <w:marTop w:val="0"/>
              <w:marBottom w:val="0"/>
              <w:divBdr>
                <w:top w:val="none" w:sz="0" w:space="0" w:color="auto"/>
                <w:left w:val="none" w:sz="0" w:space="0" w:color="auto"/>
                <w:bottom w:val="none" w:sz="0" w:space="0" w:color="auto"/>
                <w:right w:val="none" w:sz="0" w:space="0" w:color="auto"/>
              </w:divBdr>
            </w:div>
            <w:div w:id="166943283">
              <w:marLeft w:val="0"/>
              <w:marRight w:val="0"/>
              <w:marTop w:val="0"/>
              <w:marBottom w:val="0"/>
              <w:divBdr>
                <w:top w:val="none" w:sz="0" w:space="0" w:color="auto"/>
                <w:left w:val="none" w:sz="0" w:space="0" w:color="auto"/>
                <w:bottom w:val="none" w:sz="0" w:space="0" w:color="auto"/>
                <w:right w:val="none" w:sz="0" w:space="0" w:color="auto"/>
              </w:divBdr>
            </w:div>
            <w:div w:id="836265775">
              <w:marLeft w:val="0"/>
              <w:marRight w:val="0"/>
              <w:marTop w:val="0"/>
              <w:marBottom w:val="0"/>
              <w:divBdr>
                <w:top w:val="none" w:sz="0" w:space="0" w:color="auto"/>
                <w:left w:val="none" w:sz="0" w:space="0" w:color="auto"/>
                <w:bottom w:val="none" w:sz="0" w:space="0" w:color="auto"/>
                <w:right w:val="none" w:sz="0" w:space="0" w:color="auto"/>
              </w:divBdr>
            </w:div>
            <w:div w:id="1714697022">
              <w:marLeft w:val="0"/>
              <w:marRight w:val="0"/>
              <w:marTop w:val="0"/>
              <w:marBottom w:val="0"/>
              <w:divBdr>
                <w:top w:val="none" w:sz="0" w:space="0" w:color="auto"/>
                <w:left w:val="none" w:sz="0" w:space="0" w:color="auto"/>
                <w:bottom w:val="none" w:sz="0" w:space="0" w:color="auto"/>
                <w:right w:val="none" w:sz="0" w:space="0" w:color="auto"/>
              </w:divBdr>
            </w:div>
            <w:div w:id="2099404393">
              <w:marLeft w:val="0"/>
              <w:marRight w:val="0"/>
              <w:marTop w:val="0"/>
              <w:marBottom w:val="0"/>
              <w:divBdr>
                <w:top w:val="none" w:sz="0" w:space="0" w:color="auto"/>
                <w:left w:val="none" w:sz="0" w:space="0" w:color="auto"/>
                <w:bottom w:val="none" w:sz="0" w:space="0" w:color="auto"/>
                <w:right w:val="none" w:sz="0" w:space="0" w:color="auto"/>
              </w:divBdr>
            </w:div>
            <w:div w:id="963535547">
              <w:marLeft w:val="0"/>
              <w:marRight w:val="0"/>
              <w:marTop w:val="0"/>
              <w:marBottom w:val="0"/>
              <w:divBdr>
                <w:top w:val="none" w:sz="0" w:space="0" w:color="auto"/>
                <w:left w:val="none" w:sz="0" w:space="0" w:color="auto"/>
                <w:bottom w:val="none" w:sz="0" w:space="0" w:color="auto"/>
                <w:right w:val="none" w:sz="0" w:space="0" w:color="auto"/>
              </w:divBdr>
            </w:div>
            <w:div w:id="334193931">
              <w:marLeft w:val="0"/>
              <w:marRight w:val="0"/>
              <w:marTop w:val="0"/>
              <w:marBottom w:val="0"/>
              <w:divBdr>
                <w:top w:val="none" w:sz="0" w:space="0" w:color="auto"/>
                <w:left w:val="none" w:sz="0" w:space="0" w:color="auto"/>
                <w:bottom w:val="none" w:sz="0" w:space="0" w:color="auto"/>
                <w:right w:val="none" w:sz="0" w:space="0" w:color="auto"/>
              </w:divBdr>
            </w:div>
            <w:div w:id="547231880">
              <w:marLeft w:val="0"/>
              <w:marRight w:val="0"/>
              <w:marTop w:val="0"/>
              <w:marBottom w:val="0"/>
              <w:divBdr>
                <w:top w:val="none" w:sz="0" w:space="0" w:color="auto"/>
                <w:left w:val="none" w:sz="0" w:space="0" w:color="auto"/>
                <w:bottom w:val="none" w:sz="0" w:space="0" w:color="auto"/>
                <w:right w:val="none" w:sz="0" w:space="0" w:color="auto"/>
              </w:divBdr>
            </w:div>
            <w:div w:id="70780607">
              <w:marLeft w:val="0"/>
              <w:marRight w:val="0"/>
              <w:marTop w:val="0"/>
              <w:marBottom w:val="0"/>
              <w:divBdr>
                <w:top w:val="none" w:sz="0" w:space="0" w:color="auto"/>
                <w:left w:val="none" w:sz="0" w:space="0" w:color="auto"/>
                <w:bottom w:val="none" w:sz="0" w:space="0" w:color="auto"/>
                <w:right w:val="none" w:sz="0" w:space="0" w:color="auto"/>
              </w:divBdr>
            </w:div>
            <w:div w:id="1613201283">
              <w:marLeft w:val="0"/>
              <w:marRight w:val="0"/>
              <w:marTop w:val="0"/>
              <w:marBottom w:val="0"/>
              <w:divBdr>
                <w:top w:val="none" w:sz="0" w:space="0" w:color="auto"/>
                <w:left w:val="none" w:sz="0" w:space="0" w:color="auto"/>
                <w:bottom w:val="none" w:sz="0" w:space="0" w:color="auto"/>
                <w:right w:val="none" w:sz="0" w:space="0" w:color="auto"/>
              </w:divBdr>
            </w:div>
            <w:div w:id="2139374608">
              <w:marLeft w:val="0"/>
              <w:marRight w:val="0"/>
              <w:marTop w:val="0"/>
              <w:marBottom w:val="0"/>
              <w:divBdr>
                <w:top w:val="none" w:sz="0" w:space="0" w:color="auto"/>
                <w:left w:val="none" w:sz="0" w:space="0" w:color="auto"/>
                <w:bottom w:val="none" w:sz="0" w:space="0" w:color="auto"/>
                <w:right w:val="none" w:sz="0" w:space="0" w:color="auto"/>
              </w:divBdr>
            </w:div>
            <w:div w:id="710109388">
              <w:marLeft w:val="0"/>
              <w:marRight w:val="0"/>
              <w:marTop w:val="0"/>
              <w:marBottom w:val="0"/>
              <w:divBdr>
                <w:top w:val="none" w:sz="0" w:space="0" w:color="auto"/>
                <w:left w:val="none" w:sz="0" w:space="0" w:color="auto"/>
                <w:bottom w:val="none" w:sz="0" w:space="0" w:color="auto"/>
                <w:right w:val="none" w:sz="0" w:space="0" w:color="auto"/>
              </w:divBdr>
            </w:div>
            <w:div w:id="1328168326">
              <w:marLeft w:val="0"/>
              <w:marRight w:val="0"/>
              <w:marTop w:val="0"/>
              <w:marBottom w:val="0"/>
              <w:divBdr>
                <w:top w:val="none" w:sz="0" w:space="0" w:color="auto"/>
                <w:left w:val="none" w:sz="0" w:space="0" w:color="auto"/>
                <w:bottom w:val="none" w:sz="0" w:space="0" w:color="auto"/>
                <w:right w:val="none" w:sz="0" w:space="0" w:color="auto"/>
              </w:divBdr>
            </w:div>
            <w:div w:id="1816532856">
              <w:marLeft w:val="0"/>
              <w:marRight w:val="0"/>
              <w:marTop w:val="0"/>
              <w:marBottom w:val="0"/>
              <w:divBdr>
                <w:top w:val="none" w:sz="0" w:space="0" w:color="auto"/>
                <w:left w:val="none" w:sz="0" w:space="0" w:color="auto"/>
                <w:bottom w:val="none" w:sz="0" w:space="0" w:color="auto"/>
                <w:right w:val="none" w:sz="0" w:space="0" w:color="auto"/>
              </w:divBdr>
            </w:div>
            <w:div w:id="1669092214">
              <w:marLeft w:val="0"/>
              <w:marRight w:val="0"/>
              <w:marTop w:val="0"/>
              <w:marBottom w:val="0"/>
              <w:divBdr>
                <w:top w:val="none" w:sz="0" w:space="0" w:color="auto"/>
                <w:left w:val="none" w:sz="0" w:space="0" w:color="auto"/>
                <w:bottom w:val="none" w:sz="0" w:space="0" w:color="auto"/>
                <w:right w:val="none" w:sz="0" w:space="0" w:color="auto"/>
              </w:divBdr>
            </w:div>
            <w:div w:id="1797865534">
              <w:marLeft w:val="0"/>
              <w:marRight w:val="0"/>
              <w:marTop w:val="0"/>
              <w:marBottom w:val="0"/>
              <w:divBdr>
                <w:top w:val="none" w:sz="0" w:space="0" w:color="auto"/>
                <w:left w:val="none" w:sz="0" w:space="0" w:color="auto"/>
                <w:bottom w:val="none" w:sz="0" w:space="0" w:color="auto"/>
                <w:right w:val="none" w:sz="0" w:space="0" w:color="auto"/>
              </w:divBdr>
            </w:div>
          </w:divsChild>
        </w:div>
        <w:div w:id="1030229432">
          <w:marLeft w:val="0"/>
          <w:marRight w:val="0"/>
          <w:marTop w:val="0"/>
          <w:marBottom w:val="0"/>
          <w:divBdr>
            <w:top w:val="none" w:sz="0" w:space="0" w:color="auto"/>
            <w:left w:val="none" w:sz="0" w:space="0" w:color="auto"/>
            <w:bottom w:val="none" w:sz="0" w:space="0" w:color="auto"/>
            <w:right w:val="none" w:sz="0" w:space="0" w:color="auto"/>
          </w:divBdr>
          <w:divsChild>
            <w:div w:id="2052992483">
              <w:marLeft w:val="0"/>
              <w:marRight w:val="0"/>
              <w:marTop w:val="0"/>
              <w:marBottom w:val="0"/>
              <w:divBdr>
                <w:top w:val="none" w:sz="0" w:space="0" w:color="auto"/>
                <w:left w:val="none" w:sz="0" w:space="0" w:color="auto"/>
                <w:bottom w:val="none" w:sz="0" w:space="0" w:color="auto"/>
                <w:right w:val="none" w:sz="0" w:space="0" w:color="auto"/>
              </w:divBdr>
            </w:div>
            <w:div w:id="1732341090">
              <w:marLeft w:val="0"/>
              <w:marRight w:val="0"/>
              <w:marTop w:val="0"/>
              <w:marBottom w:val="0"/>
              <w:divBdr>
                <w:top w:val="none" w:sz="0" w:space="0" w:color="auto"/>
                <w:left w:val="none" w:sz="0" w:space="0" w:color="auto"/>
                <w:bottom w:val="none" w:sz="0" w:space="0" w:color="auto"/>
                <w:right w:val="none" w:sz="0" w:space="0" w:color="auto"/>
              </w:divBdr>
            </w:div>
            <w:div w:id="1935165387">
              <w:marLeft w:val="0"/>
              <w:marRight w:val="0"/>
              <w:marTop w:val="0"/>
              <w:marBottom w:val="0"/>
              <w:divBdr>
                <w:top w:val="none" w:sz="0" w:space="0" w:color="auto"/>
                <w:left w:val="none" w:sz="0" w:space="0" w:color="auto"/>
                <w:bottom w:val="none" w:sz="0" w:space="0" w:color="auto"/>
                <w:right w:val="none" w:sz="0" w:space="0" w:color="auto"/>
              </w:divBdr>
            </w:div>
            <w:div w:id="1449931421">
              <w:marLeft w:val="0"/>
              <w:marRight w:val="0"/>
              <w:marTop w:val="0"/>
              <w:marBottom w:val="0"/>
              <w:divBdr>
                <w:top w:val="none" w:sz="0" w:space="0" w:color="auto"/>
                <w:left w:val="none" w:sz="0" w:space="0" w:color="auto"/>
                <w:bottom w:val="none" w:sz="0" w:space="0" w:color="auto"/>
                <w:right w:val="none" w:sz="0" w:space="0" w:color="auto"/>
              </w:divBdr>
            </w:div>
            <w:div w:id="1521042628">
              <w:marLeft w:val="0"/>
              <w:marRight w:val="0"/>
              <w:marTop w:val="0"/>
              <w:marBottom w:val="0"/>
              <w:divBdr>
                <w:top w:val="none" w:sz="0" w:space="0" w:color="auto"/>
                <w:left w:val="none" w:sz="0" w:space="0" w:color="auto"/>
                <w:bottom w:val="none" w:sz="0" w:space="0" w:color="auto"/>
                <w:right w:val="none" w:sz="0" w:space="0" w:color="auto"/>
              </w:divBdr>
            </w:div>
            <w:div w:id="962737820">
              <w:marLeft w:val="0"/>
              <w:marRight w:val="0"/>
              <w:marTop w:val="0"/>
              <w:marBottom w:val="0"/>
              <w:divBdr>
                <w:top w:val="none" w:sz="0" w:space="0" w:color="auto"/>
                <w:left w:val="none" w:sz="0" w:space="0" w:color="auto"/>
                <w:bottom w:val="none" w:sz="0" w:space="0" w:color="auto"/>
                <w:right w:val="none" w:sz="0" w:space="0" w:color="auto"/>
              </w:divBdr>
            </w:div>
            <w:div w:id="128866011">
              <w:marLeft w:val="0"/>
              <w:marRight w:val="0"/>
              <w:marTop w:val="0"/>
              <w:marBottom w:val="0"/>
              <w:divBdr>
                <w:top w:val="none" w:sz="0" w:space="0" w:color="auto"/>
                <w:left w:val="none" w:sz="0" w:space="0" w:color="auto"/>
                <w:bottom w:val="none" w:sz="0" w:space="0" w:color="auto"/>
                <w:right w:val="none" w:sz="0" w:space="0" w:color="auto"/>
              </w:divBdr>
            </w:div>
            <w:div w:id="1026521127">
              <w:marLeft w:val="0"/>
              <w:marRight w:val="0"/>
              <w:marTop w:val="0"/>
              <w:marBottom w:val="0"/>
              <w:divBdr>
                <w:top w:val="none" w:sz="0" w:space="0" w:color="auto"/>
                <w:left w:val="none" w:sz="0" w:space="0" w:color="auto"/>
                <w:bottom w:val="none" w:sz="0" w:space="0" w:color="auto"/>
                <w:right w:val="none" w:sz="0" w:space="0" w:color="auto"/>
              </w:divBdr>
            </w:div>
            <w:div w:id="864635132">
              <w:marLeft w:val="0"/>
              <w:marRight w:val="0"/>
              <w:marTop w:val="0"/>
              <w:marBottom w:val="0"/>
              <w:divBdr>
                <w:top w:val="none" w:sz="0" w:space="0" w:color="auto"/>
                <w:left w:val="none" w:sz="0" w:space="0" w:color="auto"/>
                <w:bottom w:val="none" w:sz="0" w:space="0" w:color="auto"/>
                <w:right w:val="none" w:sz="0" w:space="0" w:color="auto"/>
              </w:divBdr>
            </w:div>
            <w:div w:id="1534612985">
              <w:marLeft w:val="0"/>
              <w:marRight w:val="0"/>
              <w:marTop w:val="0"/>
              <w:marBottom w:val="0"/>
              <w:divBdr>
                <w:top w:val="none" w:sz="0" w:space="0" w:color="auto"/>
                <w:left w:val="none" w:sz="0" w:space="0" w:color="auto"/>
                <w:bottom w:val="none" w:sz="0" w:space="0" w:color="auto"/>
                <w:right w:val="none" w:sz="0" w:space="0" w:color="auto"/>
              </w:divBdr>
            </w:div>
            <w:div w:id="1123233890">
              <w:marLeft w:val="0"/>
              <w:marRight w:val="0"/>
              <w:marTop w:val="0"/>
              <w:marBottom w:val="0"/>
              <w:divBdr>
                <w:top w:val="none" w:sz="0" w:space="0" w:color="auto"/>
                <w:left w:val="none" w:sz="0" w:space="0" w:color="auto"/>
                <w:bottom w:val="none" w:sz="0" w:space="0" w:color="auto"/>
                <w:right w:val="none" w:sz="0" w:space="0" w:color="auto"/>
              </w:divBdr>
            </w:div>
            <w:div w:id="849758410">
              <w:marLeft w:val="0"/>
              <w:marRight w:val="0"/>
              <w:marTop w:val="0"/>
              <w:marBottom w:val="0"/>
              <w:divBdr>
                <w:top w:val="none" w:sz="0" w:space="0" w:color="auto"/>
                <w:left w:val="none" w:sz="0" w:space="0" w:color="auto"/>
                <w:bottom w:val="none" w:sz="0" w:space="0" w:color="auto"/>
                <w:right w:val="none" w:sz="0" w:space="0" w:color="auto"/>
              </w:divBdr>
            </w:div>
            <w:div w:id="275407040">
              <w:marLeft w:val="0"/>
              <w:marRight w:val="0"/>
              <w:marTop w:val="0"/>
              <w:marBottom w:val="0"/>
              <w:divBdr>
                <w:top w:val="none" w:sz="0" w:space="0" w:color="auto"/>
                <w:left w:val="none" w:sz="0" w:space="0" w:color="auto"/>
                <w:bottom w:val="none" w:sz="0" w:space="0" w:color="auto"/>
                <w:right w:val="none" w:sz="0" w:space="0" w:color="auto"/>
              </w:divBdr>
            </w:div>
            <w:div w:id="1033044686">
              <w:marLeft w:val="0"/>
              <w:marRight w:val="0"/>
              <w:marTop w:val="0"/>
              <w:marBottom w:val="0"/>
              <w:divBdr>
                <w:top w:val="none" w:sz="0" w:space="0" w:color="auto"/>
                <w:left w:val="none" w:sz="0" w:space="0" w:color="auto"/>
                <w:bottom w:val="none" w:sz="0" w:space="0" w:color="auto"/>
                <w:right w:val="none" w:sz="0" w:space="0" w:color="auto"/>
              </w:divBdr>
            </w:div>
            <w:div w:id="818807486">
              <w:marLeft w:val="0"/>
              <w:marRight w:val="0"/>
              <w:marTop w:val="0"/>
              <w:marBottom w:val="0"/>
              <w:divBdr>
                <w:top w:val="none" w:sz="0" w:space="0" w:color="auto"/>
                <w:left w:val="none" w:sz="0" w:space="0" w:color="auto"/>
                <w:bottom w:val="none" w:sz="0" w:space="0" w:color="auto"/>
                <w:right w:val="none" w:sz="0" w:space="0" w:color="auto"/>
              </w:divBdr>
            </w:div>
            <w:div w:id="782112216">
              <w:marLeft w:val="0"/>
              <w:marRight w:val="0"/>
              <w:marTop w:val="0"/>
              <w:marBottom w:val="0"/>
              <w:divBdr>
                <w:top w:val="none" w:sz="0" w:space="0" w:color="auto"/>
                <w:left w:val="none" w:sz="0" w:space="0" w:color="auto"/>
                <w:bottom w:val="none" w:sz="0" w:space="0" w:color="auto"/>
                <w:right w:val="none" w:sz="0" w:space="0" w:color="auto"/>
              </w:divBdr>
            </w:div>
            <w:div w:id="2110083566">
              <w:marLeft w:val="0"/>
              <w:marRight w:val="0"/>
              <w:marTop w:val="0"/>
              <w:marBottom w:val="0"/>
              <w:divBdr>
                <w:top w:val="none" w:sz="0" w:space="0" w:color="auto"/>
                <w:left w:val="none" w:sz="0" w:space="0" w:color="auto"/>
                <w:bottom w:val="none" w:sz="0" w:space="0" w:color="auto"/>
                <w:right w:val="none" w:sz="0" w:space="0" w:color="auto"/>
              </w:divBdr>
            </w:div>
            <w:div w:id="1046878273">
              <w:marLeft w:val="0"/>
              <w:marRight w:val="0"/>
              <w:marTop w:val="0"/>
              <w:marBottom w:val="0"/>
              <w:divBdr>
                <w:top w:val="none" w:sz="0" w:space="0" w:color="auto"/>
                <w:left w:val="none" w:sz="0" w:space="0" w:color="auto"/>
                <w:bottom w:val="none" w:sz="0" w:space="0" w:color="auto"/>
                <w:right w:val="none" w:sz="0" w:space="0" w:color="auto"/>
              </w:divBdr>
            </w:div>
            <w:div w:id="11149384">
              <w:marLeft w:val="0"/>
              <w:marRight w:val="0"/>
              <w:marTop w:val="0"/>
              <w:marBottom w:val="0"/>
              <w:divBdr>
                <w:top w:val="none" w:sz="0" w:space="0" w:color="auto"/>
                <w:left w:val="none" w:sz="0" w:space="0" w:color="auto"/>
                <w:bottom w:val="none" w:sz="0" w:space="0" w:color="auto"/>
                <w:right w:val="none" w:sz="0" w:space="0" w:color="auto"/>
              </w:divBdr>
            </w:div>
            <w:div w:id="20890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25994">
      <w:bodyDiv w:val="1"/>
      <w:marLeft w:val="0"/>
      <w:marRight w:val="0"/>
      <w:marTop w:val="0"/>
      <w:marBottom w:val="0"/>
      <w:divBdr>
        <w:top w:val="none" w:sz="0" w:space="0" w:color="auto"/>
        <w:left w:val="none" w:sz="0" w:space="0" w:color="auto"/>
        <w:bottom w:val="none" w:sz="0" w:space="0" w:color="auto"/>
        <w:right w:val="none" w:sz="0" w:space="0" w:color="auto"/>
      </w:divBdr>
      <w:divsChild>
        <w:div w:id="1082215831">
          <w:marLeft w:val="0"/>
          <w:marRight w:val="0"/>
          <w:marTop w:val="0"/>
          <w:marBottom w:val="0"/>
          <w:divBdr>
            <w:top w:val="none" w:sz="0" w:space="0" w:color="auto"/>
            <w:left w:val="none" w:sz="0" w:space="0" w:color="auto"/>
            <w:bottom w:val="none" w:sz="0" w:space="0" w:color="auto"/>
            <w:right w:val="none" w:sz="0" w:space="0" w:color="auto"/>
          </w:divBdr>
        </w:div>
        <w:div w:id="1139032179">
          <w:marLeft w:val="0"/>
          <w:marRight w:val="0"/>
          <w:marTop w:val="0"/>
          <w:marBottom w:val="0"/>
          <w:divBdr>
            <w:top w:val="none" w:sz="0" w:space="0" w:color="auto"/>
            <w:left w:val="none" w:sz="0" w:space="0" w:color="auto"/>
            <w:bottom w:val="none" w:sz="0" w:space="0" w:color="auto"/>
            <w:right w:val="none" w:sz="0" w:space="0" w:color="auto"/>
          </w:divBdr>
        </w:div>
        <w:div w:id="122042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ning.vic.gov.au/public-inspectio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ngage.whittlesea.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DOCID359-1558401439-318</_dlc_DocId>
    <_dlc_DocIdUrl xmlns="a5f32de4-e402-4188-b034-e71ca7d22e54">
      <Url>https://vicroads.sharepoint.com/sites/ecm_359/_layouts/15/DocIdRedir.aspx?ID=DOCID359-1558401439-318</Url>
      <Description>DOCID359-1558401439-318</Description>
    </_dlc_DocIdUrl>
    <lcf76f155ced4ddcb4097134ff3c332f xmlns="4bd58b96-cc7f-4c1b-801f-2bc3c6bd79dd">
      <Terms xmlns="http://schemas.microsoft.com/office/infopath/2007/PartnerControls"/>
    </lcf76f155ced4ddcb4097134ff3c332f>
    <TaxCatchAll xmlns="9fd47c19-1c4a-4d7d-b342-c10cef269344" xsi:nil="true"/>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Uploadedby xmlns="4bd58b96-cc7f-4c1b-801f-2bc3c6bd79dd">Nick Robinson</Uploadedby>
    <AppHub xmlns="4bd58b96-cc7f-4c1b-801f-2bc3c6bd79dd">false</AppHub>
    <_Flow_SignoffStatus xmlns="4bd58b96-cc7f-4c1b-801f-2bc3c6bd79dd" xsi:nil="true"/>
    <AmendmentStatus xmlns="4bd58b96-cc7f-4c1b-801f-2bc3c6bd79dd">Adopted</AmendmentStatus>
    <Classification xmlns="4bd58b96-cc7f-4c1b-801f-2bc3c6bd79dd">2</Classification>
    <DocumentStatus xmlns="4bd58b96-cc7f-4c1b-801f-2bc3c6bd79dd">4</DocumentStatus>
    <Category xmlns="4bd58b96-cc7f-4c1b-801f-2bc3c6bd79dd" xsi:nil="true"/>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923aee5b557eb905b13ad11bd10daee1">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ee94d59ca7d9866aae286e505c19827b"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7D03A-6D52-4870-BB27-B220E8420C84}">
  <ds:schemaRefs>
    <ds:schemaRef ds:uri="Microsoft.SharePoint.Taxonomy.ContentTypeSync"/>
  </ds:schemaRefs>
</ds:datastoreItem>
</file>

<file path=customXml/itemProps2.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3.xml><?xml version="1.0" encoding="utf-8"?>
<ds:datastoreItem xmlns:ds="http://schemas.openxmlformats.org/officeDocument/2006/customXml" ds:itemID="{7018DBC6-2EFE-4C7A-9F70-61EAA1B07713}">
  <ds:schemaRefs>
    <ds:schemaRef ds:uri="http://purl.org/dc/elements/1.1/"/>
    <ds:schemaRef ds:uri="http://schemas.microsoft.com/office/infopath/2007/PartnerControls"/>
    <ds:schemaRef ds:uri="http://purl.org/dc/terms/"/>
    <ds:schemaRef ds:uri="9f250a92-4cb3-4475-b8ab-fbe3dd1bbf75"/>
    <ds:schemaRef ds:uri="a5f32de4-e402-4188-b034-e71ca7d22e54"/>
    <ds:schemaRef ds:uri="http://schemas.microsoft.com/office/2006/documentManagement/types"/>
    <ds:schemaRef ds:uri="4bd58b96-cc7f-4c1b-801f-2bc3c6bd79dd"/>
    <ds:schemaRef ds:uri="http://purl.org/dc/dcmitype/"/>
    <ds:schemaRef ds:uri="http://schemas.openxmlformats.org/package/2006/metadata/core-properties"/>
    <ds:schemaRef ds:uri="9fd47c19-1c4a-4d7d-b342-c10cef269344"/>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A29015F-F3FE-4CEA-9024-30AE964D3F48}">
  <ds:schemaRefs>
    <ds:schemaRef ds:uri="http://schemas.microsoft.com/sharepoint/events"/>
  </ds:schemaRefs>
</ds:datastoreItem>
</file>

<file path=customXml/itemProps5.xml><?xml version="1.0" encoding="utf-8"?>
<ds:datastoreItem xmlns:ds="http://schemas.openxmlformats.org/officeDocument/2006/customXml" ds:itemID="{6206DB87-8B99-469B-A7A0-64F48EEB16EB}"/>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9</TotalTime>
  <Pages>8</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Steven P Cox (DTP)</cp:lastModifiedBy>
  <cp:revision>6</cp:revision>
  <cp:lastPrinted>2025-07-02T06:34:00Z</cp:lastPrinted>
  <dcterms:created xsi:type="dcterms:W3CDTF">2026-01-06T00:14:00Z</dcterms:created>
  <dcterms:modified xsi:type="dcterms:W3CDTF">2026-01-06T00:26:00Z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ies>
</file>